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GRADE 8 – 2026</w:t>
      </w:r>
    </w:p>
    <w:p>
      <w:pPr>
        <w:jc w:val="center"/>
      </w:pPr>
      <w:r>
        <w:rPr>
          <w:b/>
          <w:sz w:val="30"/>
        </w:rPr>
        <w:t>ENGLISH PAPER 1</w:t>
      </w:r>
    </w:p>
    <w:p>
      <w:pPr>
        <w:jc w:val="center"/>
      </w:pPr>
      <w:r>
        <w:rPr>
          <w:b/>
        </w:rPr>
        <w:t>Time: 1 hour 40 minutes   |   Total: 50 marks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Learner’s Name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Assessment Number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School Name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School Code</w:t>
            </w:r>
          </w:p>
        </w:tc>
      </w:tr>
    </w:tbl>
    <w:p>
      <w:pPr>
        <w:jc w:val="center"/>
      </w:pPr>
      <w:r>
        <w:rPr>
          <w:b/>
          <w:sz w:val="26"/>
        </w:rPr>
        <w:t>MARKING SCHEME &amp; TEACHER’S GUIDE</w:t>
      </w:r>
    </w:p>
    <w:p>
      <w:pPr>
        <w:pStyle w:val="Heading1"/>
      </w:pPr>
      <w:r>
        <w:t>Assessment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Questions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Marks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Focus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1–20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Reading comprehension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21–25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Conversation and functional language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26–35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Cloze test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36–50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Grammar and vocabulary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Total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r>
        <w:t>The source English Paper 1 is a 50-item multiple-choice paper. The parallel paper retains question-number parity, four-option response format and the same broad assessment sequence.</w:t>
      </w:r>
    </w:p>
    <w:p>
      <w:pPr>
        <w:pStyle w:val="Heading1"/>
      </w:pPr>
      <w:r>
        <w:t>Answer Key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Mark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49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50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</w:tr>
    </w:tbl>
    <w:p>
      <w:pPr>
        <w:pStyle w:val="Heading1"/>
      </w:pPr>
      <w:r>
        <w:t>Teacher’s Guide and Source-Parity Notes</w:t>
      </w:r>
    </w:p>
    <w:p>
      <w:r>
        <w:t>Questions 1–6 retain the source focus on modern/digital communication but use a new passage and new textual details.</w:t>
      </w:r>
    </w:p>
    <w:p>
      <w:r>
        <w:t>Questions 7–11 retain the source focus on the relationship between art and music, cultural preservation and educational/social applications, using a new passage.</w:t>
      </w:r>
    </w:p>
    <w:p>
      <w:r>
        <w:t>Questions 12–16 retain the source focus on courtesy, etiquette, respect and character, using a new passage.</w:t>
      </w:r>
    </w:p>
    <w:p>
      <w:r>
        <w:t>Questions 17–20 retain the transport-comparison task and require comparison across several learners.</w:t>
      </w:r>
    </w:p>
    <w:p>
      <w:r>
        <w:t>Questions 21–25 retain functional conversation skills such as sympathy, appropriate response and offering help, with a new scenario.</w:t>
      </w:r>
    </w:p>
    <w:p>
      <w:r>
        <w:t>Questions 26–35 retain the source's cloze-test format and test contextual grammar, word choice, conjunctions, collocations and prepositions.</w:t>
      </w:r>
    </w:p>
    <w:p>
      <w:r>
        <w:t>Questions 36–45 retain the source grammar areas: adverbs, adjective order, relative pronouns, determiners, subject–verb agreement, prepositions, quantifiers, question tags and count nouns.</w:t>
      </w:r>
    </w:p>
    <w:p>
      <w:r>
        <w:t>Questions 46–47 retain contrastive sentence stress. Questions 48–50 retain identification of an adverb, odd-one-out phonological/orthographic grouping and synonym recognition.</w:t>
      </w:r>
    </w:p>
    <w:p>
      <w:r>
        <w:t>The source English Paper 1 contains no diagram-, chart-, map-, apparatus- or illustration-dependent question. The parallel paper therefore contains zero visual-dependent targets.</w:t>
      </w:r>
    </w:p>
    <w:p>
      <w:r>
        <w:t>All questions are freshly worded and do not reuse the source passages verbatim.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ENGLISH PAPER 1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 xml:space="preserve">  |  GRADE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