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GRADE 8 – 2026 CREATIVE ARTS AND SPORTS</w:t>
      </w:r>
    </w:p>
    <w:p>
      <w:pPr>
        <w:jc w:val="center"/>
      </w:pPr>
      <w:r>
        <w:rPr>
          <w:b/>
          <w:sz w:val="28"/>
        </w:rPr>
        <w:t>MARKING SCHEME &amp; TEACHER'S GUIDE</w:t>
      </w:r>
    </w:p>
    <w:p>
      <w:r>
        <w:t>TOTAL: 50 MARKS. Question 25 OR Question 26 is attempted; not both.</w:t>
      </w:r>
    </w:p>
    <w:p>
      <w:pPr>
        <w:pStyle w:val="Heading1"/>
      </w:pPr>
      <w:r>
        <w:t>SECTION A: ANSWER KEY (20 MARKS)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</w:t>
            </w:r>
          </w:p>
        </w:tc>
        <w:tc>
          <w:tcPr>
            <w:tcW w:type="dxa" w:w="3456"/>
          </w:tcPr>
          <w:p>
            <w:r>
              <w:t>Answer</w:t>
            </w:r>
          </w:p>
        </w:tc>
        <w:tc>
          <w:tcPr>
            <w:tcW w:type="dxa" w:w="3456"/>
          </w:tcPr>
          <w:p>
            <w:r>
              <w:t>Justification</w:t>
            </w:r>
          </w:p>
        </w:tc>
      </w:tr>
      <w:tr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Monotone uses one repeated pitch while rhythm varies.</w:t>
            </w:r>
          </w:p>
        </w:tc>
      </w:tr>
      <w:tr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Plot is a narrative structure element specific to story development.</w:t>
            </w:r>
          </w:p>
        </w:tc>
      </w:tr>
      <w:tr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The semibreve is positioned to represent C in the supplied bass-staff target.</w:t>
            </w:r>
          </w:p>
        </w:tc>
      </w:tr>
      <w:tr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D</w:t>
            </w:r>
          </w:p>
        </w:tc>
        <w:tc>
          <w:tcPr>
            <w:tcW w:type="dxa" w:w="3456"/>
          </w:tcPr>
          <w:p>
            <w:r>
              <w:t>A minim provides a longer duration suitable for an ending phrase.</w:t>
            </w:r>
          </w:p>
        </w:tc>
      </w:tr>
      <w:tr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Partly covering the thumb hole to produce higher notes is pinching.</w:t>
            </w:r>
          </w:p>
        </w:tc>
      </w:tr>
      <w:tr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Pinching is the partial closure of the thumb hole used in the relevant recorder register.</w:t>
            </w:r>
          </w:p>
        </w:tc>
      </w:tr>
      <w:tr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A</w:t>
            </w:r>
          </w:p>
        </w:tc>
        <w:tc>
          <w:tcPr>
            <w:tcW w:type="dxa" w:w="3456"/>
          </w:tcPr>
          <w:p>
            <w:r>
              <w:t>The highlighted short lower section is the foot joint.</w:t>
            </w:r>
          </w:p>
        </w:tc>
      </w:tr>
      <w:tr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800 m is a middle-distance event.</w:t>
            </w:r>
          </w:p>
        </w:tc>
      </w:tr>
      <w:tr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A</w:t>
            </w:r>
          </w:p>
        </w:tc>
        <w:tc>
          <w:tcPr>
            <w:tcW w:type="dxa" w:w="3456"/>
          </w:tcPr>
          <w:p>
            <w:r>
              <w:t>Reaction time is the ability to respond quickly to a stimulus such as a starting signal.</w:t>
            </w:r>
          </w:p>
        </w:tc>
      </w:tr>
      <w:tr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The player controls the ball using the chest.</w:t>
            </w:r>
          </w:p>
        </w:tc>
      </w:tr>
      <w:tr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Middle-distance races commonly use a standing start.</w:t>
            </w:r>
          </w:p>
        </w:tc>
      </w:tr>
      <w:tr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D</w:t>
            </w:r>
          </w:p>
        </w:tc>
        <w:tc>
          <w:tcPr>
            <w:tcW w:type="dxa" w:w="3456"/>
          </w:tcPr>
          <w:p>
            <w:r>
              <w:t>Release is associated with throwing events, not the long jump.</w:t>
            </w:r>
          </w:p>
        </w:tc>
      </w:tr>
      <w:tr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Teamwork involves cooperating toward a shared goal.</w:t>
            </w:r>
          </w:p>
        </w:tc>
      </w:tr>
      <w:tr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Black is used to darken a colour value without making it white.</w:t>
            </w:r>
          </w:p>
        </w:tc>
      </w:tr>
      <w:tr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C</w:t>
            </w:r>
          </w:p>
        </w:tc>
        <w:tc>
          <w:tcPr>
            <w:tcW w:type="dxa" w:w="3456"/>
          </w:tcPr>
          <w:p>
            <w:r>
              <w:t>The main occupied area of a composition is positive space.</w:t>
            </w:r>
          </w:p>
        </w:tc>
      </w:tr>
      <w:tr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Carving/shaping a wooden object produces a sculptural work.</w:t>
            </w:r>
          </w:p>
        </w:tc>
      </w:tr>
      <w:tr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Montage requires cut-out images and adhesive; canvas paper is not essential in the described process.</w:t>
            </w:r>
          </w:p>
        </w:tc>
      </w:tr>
      <w:tr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Repeated flowing lines create rhythm.</w:t>
            </w:r>
          </w:p>
        </w:tc>
      </w:tr>
      <w:tr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r>
              <w:t>B</w:t>
            </w:r>
          </w:p>
        </w:tc>
        <w:tc>
          <w:tcPr>
            <w:tcW w:type="dxa" w:w="3456"/>
          </w:tcPr>
          <w:p>
            <w:r>
              <w:t>A paint brush is not a necessary tool for crayon etching.</w:t>
            </w:r>
          </w:p>
        </w:tc>
      </w:tr>
      <w:tr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A</w:t>
            </w:r>
          </w:p>
        </w:tc>
        <w:tc>
          <w:tcPr>
            <w:tcW w:type="dxa" w:w="3456"/>
          </w:tcPr>
          <w:p>
            <w:r>
              <w:t>Folding and shaping paper is papercraft.</w:t>
            </w:r>
          </w:p>
        </w:tc>
      </w:tr>
    </w:tbl>
    <w:p>
      <w:pPr>
        <w:pStyle w:val="Heading1"/>
      </w:pPr>
      <w:r>
        <w:t>SECTION B: MARKING SCHEME (30 MARKS)</w:t>
      </w:r>
    </w:p>
    <w:p>
      <w:pPr>
        <w:pStyle w:val="Heading2"/>
      </w:pPr>
      <w:r>
        <w:t>21. Verse composition – 8 marks</w:t>
      </w:r>
    </w:p>
    <w:p>
      <w:pPr>
        <w:pStyle w:val="ListBullet"/>
      </w:pPr>
      <w:r>
        <w:t>(a) Theme – 1 mark: any pertinent social issue clearly stated, e.g. environmental conservation, bullying, substance abuse, corruption, child protection or peace.</w:t>
      </w:r>
    </w:p>
    <w:p>
      <w:pPr>
        <w:pStyle w:val="ListBullet"/>
      </w:pPr>
      <w:r>
        <w:t>(b) Sound patterns – 2 marks: any two appropriate patterns, 1 each, such as rhyme, alliteration, repetition, rhythm or assonance.</w:t>
      </w:r>
    </w:p>
    <w:p>
      <w:pPr>
        <w:pStyle w:val="ListBullet"/>
      </w:pPr>
      <w:r>
        <w:t>(c) Five-line stanza – 5 marks: relevance to chosen theme (1); five distinct lines (1); appropriate sound pattern(s) (1); coherent ideas/message (1); suitable language and creativity (1).</w:t>
      </w:r>
    </w:p>
    <w:p>
      <w:pPr>
        <w:pStyle w:val="Heading2"/>
      </w:pPr>
      <w:r>
        <w:t>22. G major scale – 4 marks</w:t>
      </w:r>
    </w:p>
    <w:p>
      <w:r>
        <w:t>Expected ascending notes: G, A, B, C, D, E, F♯, G. Award ½ mark for each correctly placed/named note, up to 4 marks. The sharp on F must be represented correctly.</w:t>
      </w:r>
    </w:p>
    <w:p>
      <w:pPr>
        <w:pStyle w:val="Heading2"/>
      </w:pPr>
      <w:r>
        <w:t>23. Volleyball volleying – 4 marks</w:t>
      </w:r>
    </w:p>
    <w:p>
      <w:r>
        <w:t>Award 1 mark each for four correct sequential steps, such as: adopt a ready stance; move under/behind the ball; form the correct hand/finger position above the forehead; contact the ball with the fingertips and extend the arms/legs to direct it.</w:t>
      </w:r>
    </w:p>
    <w:p>
      <w:pPr>
        <w:pStyle w:val="Heading2"/>
      </w:pPr>
      <w:r>
        <w:t>24. Football kicking skills – 2 marks</w:t>
      </w:r>
    </w:p>
    <w:p>
      <w:r>
        <w:t>Accept any two taught kicking skills, 1 mark each, e.g. instep kick, inside-foot kick, outside-foot kick or toe kick, provided they are correctly named.</w:t>
      </w:r>
    </w:p>
    <w:p>
      <w:pPr>
        <w:pStyle w:val="Heading2"/>
      </w:pPr>
      <w:r>
        <w:t>25. Swimming – 5 marks</w:t>
      </w:r>
    </w:p>
    <w:p>
      <w:pPr>
        <w:pStyle w:val="ListBullet"/>
      </w:pPr>
      <w:r>
        <w:t>(a) Pencil dive: award 1 mark each for four correct steps, e.g. stand in the appropriate starting position; streamline the body with arms extended; lean/step forward into the water while maintaining a straight body; enter the water feet-first in a controlled pencil-like position. Accept equivalent technically correct sequencing.</w:t>
      </w:r>
    </w:p>
    <w:p>
      <w:pPr>
        <w:pStyle w:val="ListBullet"/>
      </w:pPr>
      <w:r>
        <w:t>(b) Safety: 1 mark for any valid precaution such as diving only in an appropriate depth, checking the water first, following an instructor/lifeguard's instructions, or avoiding diving in unsafe/unfamiliar water.</w:t>
      </w:r>
    </w:p>
    <w:p>
      <w:pPr>
        <w:pStyle w:val="Heading2"/>
      </w:pPr>
      <w:r>
        <w:t>26. Indigenous games – 5 marks</w:t>
      </w:r>
    </w:p>
    <w:p>
      <w:pPr>
        <w:pStyle w:val="ListBullet"/>
      </w:pPr>
      <w:r>
        <w:t>(a) 2 marks: learned through observation and participation/practice, and through elders, parents, peers or community members transmitting the skills. Award 1 mark per valid method.</w:t>
      </w:r>
    </w:p>
    <w:p>
      <w:pPr>
        <w:pStyle w:val="ListBullet"/>
      </w:pPr>
      <w:r>
        <w:t>(b) 2 marks: any two valid rope-skipping strategies, 1 mark each, such as single-rope jumping, alternate-foot skipping, double rotation or coordinated group skipping where taught.</w:t>
      </w:r>
    </w:p>
    <w:p>
      <w:pPr>
        <w:pStyle w:val="ListBullet"/>
      </w:pPr>
      <w:r>
        <w:t>(c) 1 mark: improves physical fitness/coordination/agility/endurance, supports healthy body weight, or promotes active recreation.</w:t>
      </w:r>
    </w:p>
    <w:p>
      <w:pPr>
        <w:pStyle w:val="Heading2"/>
      </w:pPr>
      <w:r>
        <w:t>27. Still-life drawing materials – 2 marks</w:t>
      </w:r>
    </w:p>
    <w:p>
      <w:r>
        <w:t>Any four suitable drawing items, with ½ mark each: drawing paper, pencil, eraser, ruler, sharpener, charcoal, drawing board or suitable still-life objects as the subject matter. Maximum 2 marks.</w:t>
      </w:r>
    </w:p>
    <w:p>
      <w:pPr>
        <w:pStyle w:val="Heading2"/>
      </w:pPr>
      <w:r>
        <w:t>28. Landscape outline – 4 marks</w:t>
      </w:r>
    </w:p>
    <w:p>
      <w:pPr>
        <w:pStyle w:val="ListBullet"/>
      </w:pPr>
      <w:r>
        <w:t>1 mark – clear foreground, middle ground and/or background organisation.</w:t>
      </w:r>
    </w:p>
    <w:p>
      <w:pPr>
        <w:pStyle w:val="ListBullet"/>
      </w:pPr>
      <w:r>
        <w:t>1 mark – recognisable landscape features such as hills, trees, river, buildings or vegetation.</w:t>
      </w:r>
    </w:p>
    <w:p>
      <w:pPr>
        <w:pStyle w:val="ListBullet"/>
      </w:pPr>
      <w:r>
        <w:t>1 mark – appropriate spatial arrangement/composition.</w:t>
      </w:r>
    </w:p>
    <w:p>
      <w:pPr>
        <w:pStyle w:val="ListBullet"/>
      </w:pPr>
      <w:r>
        <w:t>1 mark – clear, controlled outline suitable for later painting.</w:t>
      </w:r>
    </w:p>
    <w:p>
      <w:pPr>
        <w:pStyle w:val="Heading2"/>
      </w:pPr>
      <w:r>
        <w:t>29. Appreciation and feedback – 1 mark</w:t>
      </w:r>
    </w:p>
    <w:p>
      <w:r>
        <w:t>Award 1 mark for one specific, constructive and respectful comment, e.g. praising effective composition, neat line work, colour choice or balance while suggesting an improvement where appropriate.</w:t>
      </w:r>
    </w:p>
    <w:p>
      <w:pPr>
        <w:pStyle w:val="Heading1"/>
      </w:pPr>
      <w:r>
        <w:t>VISUAL-ITEM CENSUS &amp; PARITY</w:t>
      </w:r>
    </w:p>
    <w:p>
      <w:r>
        <w:t>The source paper contains seven questions that directly rely on visual material: Q3 (bass staff), Q7 (descant recorder part), Q10 (football skill), Q16 (wooden artwork), Q18 (visual-art pattern), Q22 (G-major staff) and Q28 (drawing task). The parallel paper preserves the visual-dependent targets for Q3, Q7, Q10, Q16, Q18 and Q22 with explicit image-generation prompts; Q28 remains a learner-generated drawing task with a dedicated drawing area, matching the source's function.</w:t>
      </w:r>
    </w:p>
    <w:p>
      <w:pPr>
        <w:pStyle w:val="Heading1"/>
      </w:pPr>
      <w:r>
        <w:t>TEACHER'S GUIDE</w:t>
      </w:r>
    </w:p>
    <w:p>
      <w:r>
        <w:t>Accept equivalent terminology when the learner demonstrates the intended Creative Arts, Music, Sports or Visual Arts concept. For practical/performance procedures, accept correctly sequenced alternatives that achieve the stated skill safely. For Question 28, assess the actual drawing using the four-point rubric rather than requiring a particular landscape.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MF-CAS | CREATIVE ARTS AND SPORTS GRADE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