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6"/>
          <w:u w:val="single"/>
        </w:rPr>
        <w:t>GRADE 7 KISWAHILI (INSHA NA UTANGULIZI WA FASIHI)</w:t>
      </w:r>
    </w:p>
    <w:p>
      <w:pPr>
        <w:jc w:val="center"/>
      </w:pPr>
      <w:r>
        <w:rPr>
          <w:b/>
          <w:sz w:val="26"/>
          <w:u w:val="none"/>
        </w:rPr>
        <w:t>MARKING SCHEME &amp; TEACHER'S GUIDE</w:t>
      </w:r>
    </w:p>
    <w:p>
      <w:r>
        <w:rPr>
          <w:b/>
        </w:rPr>
        <w:t>Jumla ya alama: 50</w:t>
      </w:r>
    </w:p>
    <w:p>
      <w:pPr>
        <w:jc w:val="center"/>
      </w:pPr>
      <w:r>
        <w:rPr>
          <w:b/>
          <w:sz w:val="24"/>
          <w:u w:val="single"/>
        </w:rPr>
        <w:t>ZOEZI I: INSHA — ALAMA 15</w:t>
      </w:r>
    </w:p>
    <w:p>
      <w:r>
        <w:t>Mada: “Usiku huo nilisikia hodi mlangoni, na nilipoifungua milango, nilikumbana na jambo ambalo sikulitarajia.”</w:t>
      </w:r>
    </w:p>
    <w:p>
      <w:r>
        <w:t>Insha iwe na maneno 300–350. Alama zitolewe kwa kuzingatia maudhui, mpangilio/mtiririko, matumizi ya lugha na usahihi wa sarufi, tahajia na uakifishaji.</w:t>
      </w:r>
    </w:p>
    <w:tbl>
      <w:tblPr>
        <w:tblW w:type="auto" w:w="0"/>
        <w:jc w:val="center"/>
        <w:tblLook w:firstColumn="1" w:firstRow="1" w:lastColumn="0" w:lastRow="0" w:noHBand="0" w:noVBand="1" w:val="04A0"/>
      </w:tblPr>
      <w:tblGrid>
        <w:gridCol w:w="2592"/>
        <w:gridCol w:w="2592"/>
        <w:gridCol w:w="2592"/>
        <w:gridCol w:w="2592"/>
      </w:tblGrid>
      <w:tr>
        <w:tc>
          <w:tcPr>
            <w:tcW w:type="dxa" w:w="2592"/>
            <w:vAlign w:val="center"/>
          </w:tcPr>
          <w:p>
            <w:r/>
            <w:r>
              <w:rPr>
                <w:b/>
                <w:sz w:val="18"/>
              </w:rPr>
              <w:t>Kigezo</w:t>
            </w:r>
          </w:p>
        </w:tc>
        <w:tc>
          <w:tcPr>
            <w:tcW w:type="dxa" w:w="2592"/>
            <w:vAlign w:val="center"/>
          </w:tcPr>
          <w:p>
            <w:r/>
            <w:r>
              <w:rPr>
                <w:b/>
                <w:sz w:val="18"/>
              </w:rPr>
              <w:t>Alama</w:t>
            </w:r>
          </w:p>
        </w:tc>
        <w:tc>
          <w:tcPr>
            <w:tcW w:type="dxa" w:w="2592"/>
            <w:vAlign w:val="center"/>
          </w:tcPr>
          <w:p>
            <w:r/>
            <w:r>
              <w:rPr>
                <w:b/>
                <w:sz w:val="18"/>
              </w:rPr>
              <w:t>Mwongozo</w:t>
            </w:r>
          </w:p>
        </w:tc>
        <w:tc>
          <w:tcPr>
            <w:tcW w:type="dxa" w:w="2592"/>
            <w:vAlign w:val="center"/>
          </w:tcPr>
          <w:p>
            <w:r/>
            <w:r>
              <w:rPr>
                <w:b/>
                <w:sz w:val="18"/>
              </w:rPr>
              <w:t>Utekelezaji</w:t>
            </w:r>
          </w:p>
        </w:tc>
      </w:tr>
      <w:tr>
        <w:tc>
          <w:tcPr>
            <w:tcW w:type="dxa" w:w="2592"/>
            <w:vAlign w:val="center"/>
          </w:tcPr>
          <w:p>
            <w:r/>
            <w:r>
              <w:rPr>
                <w:b w:val="0"/>
                <w:sz w:val="16"/>
              </w:rPr>
              <w:t>Maudhui na uhusiano na mada</w:t>
            </w:r>
          </w:p>
        </w:tc>
        <w:tc>
          <w:tcPr>
            <w:tcW w:type="dxa" w:w="2592"/>
            <w:vAlign w:val="center"/>
          </w:tcPr>
          <w:p>
            <w:r/>
            <w:r>
              <w:rPr>
                <w:b w:val="0"/>
                <w:sz w:val="16"/>
              </w:rPr>
              <w:t>6</w:t>
            </w:r>
          </w:p>
        </w:tc>
        <w:tc>
          <w:tcPr>
            <w:tcW w:type="dxa" w:w="2592"/>
            <w:vAlign w:val="center"/>
          </w:tcPr>
          <w:p>
            <w:r/>
            <w:r>
              <w:rPr>
                <w:b w:val="0"/>
                <w:sz w:val="16"/>
              </w:rPr>
              <w:t>Mada imeendelezwa kikamilifu; tukio la kushtukiza limeelezwa kwa maelezo yanayoeleweka.</w:t>
            </w:r>
          </w:p>
        </w:tc>
        <w:tc>
          <w:tcPr>
            <w:tcW w:type="dxa" w:w="2592"/>
            <w:vAlign w:val="center"/>
          </w:tcPr>
          <w:p>
            <w:r/>
            <w:r>
              <w:rPr>
                <w:b w:val="0"/>
                <w:sz w:val="16"/>
              </w:rPr>
              <w:t>6 bora; 4–5 vizuri; 2–3 dhaifu; 1 kwa maudhui machache; 0 yasiyohusiana.</w:t>
            </w:r>
          </w:p>
        </w:tc>
      </w:tr>
      <w:tr>
        <w:tc>
          <w:tcPr>
            <w:tcW w:type="dxa" w:w="2592"/>
            <w:vAlign w:val="center"/>
          </w:tcPr>
          <w:p>
            <w:r/>
            <w:r>
              <w:rPr>
                <w:b w:val="0"/>
                <w:sz w:val="16"/>
              </w:rPr>
              <w:t>Mpangilio na mtiririko</w:t>
            </w:r>
          </w:p>
        </w:tc>
        <w:tc>
          <w:tcPr>
            <w:tcW w:type="dxa" w:w="2592"/>
            <w:vAlign w:val="center"/>
          </w:tcPr>
          <w:p>
            <w:r/>
            <w:r>
              <w:rPr>
                <w:b w:val="0"/>
                <w:sz w:val="16"/>
              </w:rPr>
              <w:t>3</w:t>
            </w:r>
          </w:p>
        </w:tc>
        <w:tc>
          <w:tcPr>
            <w:tcW w:type="dxa" w:w="2592"/>
            <w:vAlign w:val="center"/>
          </w:tcPr>
          <w:p>
            <w:r/>
            <w:r>
              <w:rPr>
                <w:b w:val="0"/>
                <w:sz w:val="16"/>
              </w:rPr>
              <w:t>Utangulizi, maendeleo na hitimisho vinafuatana kwa mantiki.</w:t>
            </w:r>
          </w:p>
        </w:tc>
        <w:tc>
          <w:tcPr>
            <w:tcW w:type="dxa" w:w="2592"/>
            <w:vAlign w:val="center"/>
          </w:tcPr>
          <w:p>
            <w:r/>
            <w:r>
              <w:rPr>
                <w:b w:val="0"/>
                <w:sz w:val="16"/>
              </w:rPr>
              <w:t>3 bora; 2 una mapungufu machache; 1 mtiririko dhaifu; 0 haujapangika.</w:t>
            </w:r>
          </w:p>
        </w:tc>
      </w:tr>
      <w:tr>
        <w:tc>
          <w:tcPr>
            <w:tcW w:type="dxa" w:w="2592"/>
            <w:vAlign w:val="center"/>
          </w:tcPr>
          <w:p>
            <w:r/>
            <w:r>
              <w:rPr>
                <w:b w:val="0"/>
                <w:sz w:val="16"/>
              </w:rPr>
              <w:t>Msamiati na mtindo</w:t>
            </w:r>
          </w:p>
        </w:tc>
        <w:tc>
          <w:tcPr>
            <w:tcW w:type="dxa" w:w="2592"/>
            <w:vAlign w:val="center"/>
          </w:tcPr>
          <w:p>
            <w:r/>
            <w:r>
              <w:rPr>
                <w:b w:val="0"/>
                <w:sz w:val="16"/>
              </w:rPr>
              <w:t>3</w:t>
            </w:r>
          </w:p>
        </w:tc>
        <w:tc>
          <w:tcPr>
            <w:tcW w:type="dxa" w:w="2592"/>
            <w:vAlign w:val="center"/>
          </w:tcPr>
          <w:p>
            <w:r/>
            <w:r>
              <w:rPr>
                <w:b w:val="0"/>
                <w:sz w:val="16"/>
              </w:rPr>
              <w:t>Msamiati mwafaka, sentensi zenye utofauti na mtindo unaofaa.</w:t>
            </w:r>
          </w:p>
        </w:tc>
        <w:tc>
          <w:tcPr>
            <w:tcW w:type="dxa" w:w="2592"/>
            <w:vAlign w:val="center"/>
          </w:tcPr>
          <w:p>
            <w:r/>
            <w:r>
              <w:rPr>
                <w:b w:val="0"/>
                <w:sz w:val="16"/>
              </w:rPr>
              <w:t>3 bora; 2 wastani; 1 mdogo; 0 duni.</w:t>
            </w:r>
          </w:p>
        </w:tc>
      </w:tr>
      <w:tr>
        <w:tc>
          <w:tcPr>
            <w:tcW w:type="dxa" w:w="2592"/>
            <w:vAlign w:val="center"/>
          </w:tcPr>
          <w:p>
            <w:r/>
            <w:r>
              <w:rPr>
                <w:b w:val="0"/>
                <w:sz w:val="16"/>
              </w:rPr>
              <w:t>Sarufi, tahajia na uakifishaji</w:t>
            </w:r>
          </w:p>
        </w:tc>
        <w:tc>
          <w:tcPr>
            <w:tcW w:type="dxa" w:w="2592"/>
            <w:vAlign w:val="center"/>
          </w:tcPr>
          <w:p>
            <w:r/>
            <w:r>
              <w:rPr>
                <w:b w:val="0"/>
                <w:sz w:val="16"/>
              </w:rPr>
              <w:t>3</w:t>
            </w:r>
          </w:p>
        </w:tc>
        <w:tc>
          <w:tcPr>
            <w:tcW w:type="dxa" w:w="2592"/>
            <w:vAlign w:val="center"/>
          </w:tcPr>
          <w:p>
            <w:r/>
            <w:r>
              <w:rPr>
                <w:b w:val="0"/>
                <w:sz w:val="16"/>
              </w:rPr>
              <w:t>Makosa ni machache na hayaathiri maana.</w:t>
            </w:r>
          </w:p>
        </w:tc>
        <w:tc>
          <w:tcPr>
            <w:tcW w:type="dxa" w:w="2592"/>
            <w:vAlign w:val="center"/>
          </w:tcPr>
          <w:p>
            <w:r/>
            <w:r>
              <w:rPr>
                <w:b w:val="0"/>
                <w:sz w:val="16"/>
              </w:rPr>
              <w:t>3 makosa machache; 2 baadhi; 1 mengi; 0 makosa mengi yanayozuia maana.</w:t>
            </w:r>
          </w:p>
        </w:tc>
      </w:tr>
    </w:tbl>
    <w:p>
      <w:r>
        <w:t>Maelekezo: Usikate alama kwa mtazamo binafsi wa mwalimu kuhusu hadithi. Tathmini insha kwa vigezo vilivyo hapo juu na ukubali majibu tofauti mradi yahusiane na mada.</w:t>
      </w:r>
    </w:p>
    <w:p>
      <w:pPr>
        <w:jc w:val="center"/>
      </w:pPr>
      <w:r>
        <w:rPr>
          <w:b/>
          <w:sz w:val="24"/>
          <w:u w:val="single"/>
        </w:rPr>
        <w:t>ZOEZI II: FASIHI SIMULIZI — ALAMA 20</w:t>
      </w:r>
    </w:p>
    <w:p>
      <w:r>
        <w:rPr>
          <w:b/>
        </w:rPr>
        <w:t>2(a)(i) — 2</w:t>
      </w:r>
    </w:p>
    <w:p>
      <w:r>
        <w:t>Ujumbe mkuu: umuhimu wa kufanya kazi kwa bidii katika kilimo, kushughulikia mashamba na kushirikiana ili kuongeza uzalishaji na kuondoa njaa. Alama 2 kwa ujumbe ulio kamili; 1 kwa wazo moja sahihi.</w:t>
      </w:r>
    </w:p>
    <w:p>
      <w:r>
        <w:rPr>
          <w:b/>
        </w:rPr>
        <w:t>2(a)(ii) — 4</w:t>
      </w:r>
    </w:p>
    <w:p>
      <w:r>
        <w:t>Sifa zozote mbili zenye maelezo: huwasilishwa kwa njia ya kuimbwa/kutendwa; huhifadhiwa na kusambazwa kwa njia ya masimulizi/utendaji; huhusisha ushiriki wa hadhira; huweza kuandamana na mdundo/makofi/ishara. Alama 2 kila sifa iliyoelezwa.</w:t>
      </w:r>
    </w:p>
    <w:p>
      <w:r>
        <w:rPr>
          <w:b/>
        </w:rPr>
        <w:t>2(a)(iii) — 4</w:t>
      </w:r>
    </w:p>
    <w:p>
      <w:r>
        <w:t>Mbinu zozote mbili pamoja na mifano: uradidi — “Nime...”/“T...” katika mistari; tashbihi au taswira inapofafanuliwa kutoka kwenye wimbo; amri — “Turejee”, “Tutie”, “Tujifunge”, “Udongo tutifue”; matumizi ya kauli za kuhamasisha. Alama 2 kila mbinu: 1 kutaja, 1 mfano/maelezo.</w:t>
      </w:r>
    </w:p>
    <w:p>
      <w:r>
        <w:rPr>
          <w:b/>
        </w:rPr>
        <w:t>2(a)(iv) — 2</w:t>
      </w:r>
    </w:p>
    <w:p>
      <w:r>
        <w:t>Maadili: bidii, uwajibikaji, ushirikiano, uzalendo/kujitegemea, upendo wa kazi. Alama 1 kila moja.</w:t>
      </w:r>
    </w:p>
    <w:p>
      <w:r>
        <w:rPr>
          <w:b/>
        </w:rPr>
        <w:t>2(a)(v) — 4</w:t>
      </w:r>
    </w:p>
    <w:p>
      <w:r>
        <w:t>Kauli hiyo ni mwito wa kuhamasisha na kuwatia moyo wasikate tamaa katika kazi ya kilimo. Inaonyesha ushirikiano na bidii. Alama 2 kwa maana; alama 2 kwa umuhimu katika muktadha.</w:t>
      </w:r>
    </w:p>
    <w:p>
      <w:r>
        <w:rPr>
          <w:b/>
        </w:rPr>
        <w:t>2(a)(vi) — 4</w:t>
      </w:r>
    </w:p>
    <w:p>
      <w:r>
        <w:t>Mambo mawili: kutumia sauti/mdundo unaofaa; kupiga makofi au kutumia ishara za mwili; kuhusisha hadhira kwa kuitikia; kupanga waimbaji katika kundi. Alama 2 kila jambo lililoelezwa.</w:t>
      </w:r>
    </w:p>
    <w:p>
      <w:pPr>
        <w:jc w:val="center"/>
      </w:pPr>
      <w:r>
        <w:rPr>
          <w:b/>
          <w:sz w:val="24"/>
          <w:u w:val="single"/>
        </w:rPr>
        <w:t>ZOEZI III: NOVELA — ALAMA 10</w:t>
      </w:r>
    </w:p>
    <w:p>
      <w:r>
        <w:rPr>
          <w:b/>
        </w:rPr>
        <w:t>3(a) — 2</w:t>
      </w:r>
    </w:p>
    <w:p>
      <w:r>
        <w:t>Mazingira mawili ya wakati: usiku; baada ya Herina kuwasiliana na ndugu/mama yake; kipindi cha baada ya kukumbwa na changamoto ya elimu. Alama 1 kila mazingira yanayokubalika kutoka dondoo.</w:t>
      </w:r>
    </w:p>
    <w:p>
      <w:r>
        <w:rPr>
          <w:b/>
        </w:rPr>
        <w:t>3(b) — 2</w:t>
      </w:r>
    </w:p>
    <w:p>
      <w:r>
        <w:t>Ndoto yake inaonyesha mawazo/mvutano wa ndani unaohusisha baba yake na shangazi yake, au hisia za kutokuwa na utulivu kuhusu maisha yake. Alama 1 kwa kila hoja yenye maelezo.</w:t>
      </w:r>
    </w:p>
    <w:p>
      <w:r>
        <w:rPr>
          <w:b/>
        </w:rPr>
        <w:t>3(c) — 2</w:t>
      </w:r>
    </w:p>
    <w:p>
      <w:r>
        <w:t>Sifa zinazokubalika: mwenye matumaini, mwenye bidii/nia ya kufanya kazi, mwenye kujali familia, mwenye kuvumilia changamoto, mwenye mawazo mengi. Alama 1 kila sifa inayoungwa mkono na dondoo.</w:t>
      </w:r>
    </w:p>
    <w:p>
      <w:r>
        <w:rPr>
          <w:b/>
        </w:rPr>
        <w:t>3(d) — 2</w:t>
      </w:r>
    </w:p>
    <w:p>
      <w:r>
        <w:t>Ni sitiari inayoonyesha kuwa masomo/maendeleo ya Herina yalipata kikwazo au yalisimama. Alama 2 kwa maelezo kamili; 1 kwa kutaja kikwazo bila kufafanua.</w:t>
      </w:r>
    </w:p>
    <w:p>
      <w:r>
        <w:rPr>
          <w:b/>
        </w:rPr>
        <w:t>3(e) — 2</w:t>
      </w:r>
    </w:p>
    <w:p>
      <w:r>
        <w:t>Funzo lolote linaloendana na dondoo, kwa mfano: tusikate tamaa tunapokumbwa na changamoto; elimu ni muhimu; mawasiliano ya kifamilia yanaweza kusaidia katika matatizo. Alama 1 kwa funzo, 1 kwa maelezo.</w:t>
      </w:r>
    </w:p>
    <w:p>
      <w:pPr>
        <w:jc w:val="center"/>
      </w:pPr>
      <w:r>
        <w:rPr>
          <w:b/>
          <w:sz w:val="24"/>
          <w:u w:val="single"/>
        </w:rPr>
        <w:t>ZOEZI IV: USHAIRI — ALAMA 5</w:t>
      </w:r>
    </w:p>
    <w:p>
      <w:r>
        <w:rPr>
          <w:b/>
        </w:rPr>
        <w:t>4(a) — 1</w:t>
      </w:r>
    </w:p>
    <w:p>
      <w:r>
        <w:t>Dhamira: kulalamikia kunyimwa fursa ya kuendelea na masomo/elimu. Alama 1.</w:t>
      </w:r>
    </w:p>
    <w:p>
      <w:r>
        <w:rPr>
          <w:b/>
        </w:rPr>
        <w:t>4(b) — 1</w:t>
      </w:r>
    </w:p>
    <w:p>
      <w:r>
        <w:t>Wahusika wakuu: msemaji/mwanafunzi pamoja na wazazi wake, hasa baba na mama. Alama 1.</w:t>
      </w:r>
    </w:p>
    <w:p>
      <w:r>
        <w:rPr>
          <w:b/>
        </w:rPr>
        <w:t>4(c) — 2</w:t>
      </w:r>
    </w:p>
    <w:p>
      <w:r>
        <w:t>Hali zozote mbili: kutorudi shuleni kwa karibu mwaka mzima; baba kutumia muda mwingi katika ulevi; pato la mama kuelekezwa katika mavazi/urembo; msemaji kubaki nyumbani bila kusoma. Alama 1 kila hali.</w:t>
      </w:r>
    </w:p>
    <w:p>
      <w:r>
        <w:rPr>
          <w:b/>
        </w:rPr>
        <w:t>4(d) — 1</w:t>
      </w:r>
    </w:p>
    <w:p>
      <w:r>
        <w:t>Swali la balagha (rhetorical question), kwa kuwa “Nimewakosa nini?” linarudiwa ili kusisitiza malalamiko/huzuni. Alama 1.</w:t>
      </w:r>
    </w:p>
    <w:p>
      <w:pPr>
        <w:jc w:val="center"/>
      </w:pPr>
      <w:r>
        <w:rPr>
          <w:b/>
          <w:sz w:val="24"/>
          <w:u w:val="single"/>
        </w:rPr>
        <w:t>MUHTASARI WA ALAMA</w:t>
      </w:r>
    </w:p>
    <w:tbl>
      <w:tblPr>
        <w:tblW w:type="auto" w:w="0"/>
        <w:jc w:val="center"/>
        <w:tblLook w:firstColumn="1" w:firstRow="1" w:lastColumn="0" w:lastRow="0" w:noHBand="0" w:noVBand="1" w:val="04A0"/>
      </w:tblPr>
      <w:tblGrid>
        <w:gridCol w:w="3456"/>
        <w:gridCol w:w="3456"/>
        <w:gridCol w:w="3456"/>
      </w:tblGrid>
      <w:tr>
        <w:tc>
          <w:tcPr>
            <w:tcW w:type="dxa" w:w="3456"/>
            <w:vAlign w:val="center"/>
          </w:tcPr>
          <w:p>
            <w:r/>
            <w:r>
              <w:rPr>
                <w:b/>
                <w:sz w:val="18"/>
              </w:rPr>
              <w:t>Sehemu</w:t>
            </w:r>
          </w:p>
        </w:tc>
        <w:tc>
          <w:tcPr>
            <w:tcW w:type="dxa" w:w="3456"/>
            <w:vAlign w:val="center"/>
          </w:tcPr>
          <w:p>
            <w:r/>
            <w:r>
              <w:rPr>
                <w:b/>
                <w:sz w:val="18"/>
              </w:rPr>
              <w:t>Alama</w:t>
            </w:r>
          </w:p>
        </w:tc>
        <w:tc>
          <w:tcPr>
            <w:tcW w:type="dxa" w:w="3456"/>
            <w:vAlign w:val="center"/>
          </w:tcPr>
          <w:p>
            <w:r/>
            <w:r>
              <w:rPr>
                <w:b/>
                <w:sz w:val="18"/>
              </w:rPr>
              <w:t>Jumla</w:t>
            </w:r>
          </w:p>
        </w:tc>
      </w:tr>
      <w:tr>
        <w:tc>
          <w:tcPr>
            <w:tcW w:type="dxa" w:w="3456"/>
            <w:vAlign w:val="center"/>
          </w:tcPr>
          <w:p>
            <w:r/>
            <w:r>
              <w:rPr>
                <w:b w:val="0"/>
                <w:sz w:val="18"/>
              </w:rPr>
              <w:t>Zoezi I: Insha</w:t>
            </w:r>
          </w:p>
        </w:tc>
        <w:tc>
          <w:tcPr>
            <w:tcW w:type="dxa" w:w="3456"/>
            <w:vAlign w:val="center"/>
          </w:tcPr>
          <w:p>
            <w:r/>
            <w:r>
              <w:rPr>
                <w:b w:val="0"/>
                <w:sz w:val="18"/>
              </w:rPr>
              <w:t>15</w:t>
            </w:r>
          </w:p>
        </w:tc>
        <w:tc>
          <w:tcPr>
            <w:tcW w:type="dxa" w:w="3456"/>
            <w:vAlign w:val="center"/>
          </w:tcPr>
          <w:p>
            <w:r/>
            <w:r>
              <w:rPr>
                <w:b w:val="0"/>
                <w:sz w:val="18"/>
              </w:rPr>
              <w:t>15</w:t>
            </w:r>
          </w:p>
        </w:tc>
      </w:tr>
      <w:tr>
        <w:tc>
          <w:tcPr>
            <w:tcW w:type="dxa" w:w="3456"/>
            <w:vAlign w:val="center"/>
          </w:tcPr>
          <w:p>
            <w:r/>
            <w:r>
              <w:rPr>
                <w:b w:val="0"/>
                <w:sz w:val="18"/>
              </w:rPr>
              <w:t>Zoezi II: Fasihi Simulizi</w:t>
            </w:r>
          </w:p>
        </w:tc>
        <w:tc>
          <w:tcPr>
            <w:tcW w:type="dxa" w:w="3456"/>
            <w:vAlign w:val="center"/>
          </w:tcPr>
          <w:p>
            <w:r/>
            <w:r>
              <w:rPr>
                <w:b w:val="0"/>
                <w:sz w:val="18"/>
              </w:rPr>
              <w:t>20</w:t>
            </w:r>
          </w:p>
        </w:tc>
        <w:tc>
          <w:tcPr>
            <w:tcW w:type="dxa" w:w="3456"/>
            <w:vAlign w:val="center"/>
          </w:tcPr>
          <w:p>
            <w:r/>
            <w:r>
              <w:rPr>
                <w:b w:val="0"/>
                <w:sz w:val="18"/>
              </w:rPr>
              <w:t>35</w:t>
            </w:r>
          </w:p>
        </w:tc>
      </w:tr>
      <w:tr>
        <w:tc>
          <w:tcPr>
            <w:tcW w:type="dxa" w:w="3456"/>
            <w:vAlign w:val="center"/>
          </w:tcPr>
          <w:p>
            <w:r/>
            <w:r>
              <w:rPr>
                <w:b w:val="0"/>
                <w:sz w:val="18"/>
              </w:rPr>
              <w:t>Zoezi III: Novela</w:t>
            </w:r>
          </w:p>
        </w:tc>
        <w:tc>
          <w:tcPr>
            <w:tcW w:type="dxa" w:w="3456"/>
            <w:vAlign w:val="center"/>
          </w:tcPr>
          <w:p>
            <w:r/>
            <w:r>
              <w:rPr>
                <w:b w:val="0"/>
                <w:sz w:val="18"/>
              </w:rPr>
              <w:t>10</w:t>
            </w:r>
          </w:p>
        </w:tc>
        <w:tc>
          <w:tcPr>
            <w:tcW w:type="dxa" w:w="3456"/>
            <w:vAlign w:val="center"/>
          </w:tcPr>
          <w:p>
            <w:r/>
            <w:r>
              <w:rPr>
                <w:b w:val="0"/>
                <w:sz w:val="18"/>
              </w:rPr>
              <w:t>45</w:t>
            </w:r>
          </w:p>
        </w:tc>
      </w:tr>
      <w:tr>
        <w:tc>
          <w:tcPr>
            <w:tcW w:type="dxa" w:w="3456"/>
            <w:vAlign w:val="center"/>
          </w:tcPr>
          <w:p>
            <w:r/>
            <w:r>
              <w:rPr>
                <w:b w:val="0"/>
                <w:sz w:val="18"/>
              </w:rPr>
              <w:t>Zoezi IV: Ushairi</w:t>
            </w:r>
          </w:p>
        </w:tc>
        <w:tc>
          <w:tcPr>
            <w:tcW w:type="dxa" w:w="3456"/>
            <w:vAlign w:val="center"/>
          </w:tcPr>
          <w:p>
            <w:r/>
            <w:r>
              <w:rPr>
                <w:b w:val="0"/>
                <w:sz w:val="18"/>
              </w:rPr>
              <w:t>5</w:t>
            </w:r>
          </w:p>
        </w:tc>
        <w:tc>
          <w:tcPr>
            <w:tcW w:type="dxa" w:w="3456"/>
            <w:vAlign w:val="center"/>
          </w:tcPr>
          <w:p>
            <w:r/>
            <w:r>
              <w:rPr>
                <w:b w:val="0"/>
                <w:sz w:val="18"/>
              </w:rPr>
              <w:t>50</w:t>
            </w:r>
          </w:p>
        </w:tc>
      </w:tr>
    </w:tbl>
    <w:p>
      <w:r>
        <w:rPr>
          <w:b/>
        </w:rPr>
        <w:t xml:space="preserve">Teacher's Guide: </w:t>
      </w:r>
      <w:r>
        <w:t>Maswali ya Fasihi Simulizi, Novela na Ushairi yameundwa upya kutoka katika maeneo ya maudhui ya chanzo, huku yakibadili malengo ya moja kwa moja ya maswali ya chanzo. Dondoo za Fasihi Simulizi, Novela na Ushairi zimetumika tena kwa kuwa karatasi hii ni Kiswahili Paper 2 na sheria ya kazi inaruhusu passage/excerpt reuse, lakini vipengele vya maswali ni vipya.</w:t>
      </w:r>
    </w:p>
    <w:sectPr w:rsidR="00FC693F" w:rsidRPr="0006063C" w:rsidSect="00034616">
      <w:footerReference w:type="default" r:id="rId9"/>
      <w:headerReference w:type="default" r:id="rId10"/>
      <w:headerReference w:type="first" r:id="rId11"/>
      <w:headerReference w:type="even" r:id="rId12"/>
      <w:footerReference w:type="first" r:id="rId13"/>
      <w:footerReference w:type="even" r:id="rId14"/>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MF-KISW-PP2 | KISWAHILI Gredi ya 7 | Page </w:t>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