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GRADE 7 - 2026</w:t>
      </w:r>
    </w:p>
    <w:p>
      <w:pPr>
        <w:jc w:val="center"/>
      </w:pPr>
      <w:r>
        <w:rPr>
          <w:b/>
          <w:sz w:val="26"/>
        </w:rPr>
        <w:t>CREATIVE ARTS AND SPORTS (THEORY) — MARKING SCHEME</w:t>
      </w:r>
    </w:p>
    <w:p>
      <w:r>
        <w:t>Source structure followed: Section A = 20 marks; Section B = 30 marks. The Section B allocation is 7, 6, 1, 2, 2, 4, 4, 2 and 2 marks for Questions 21–29 respectively.</w:t>
      </w:r>
    </w:p>
    <w:p>
      <w:r>
        <w:rPr>
          <w:b/>
        </w:rPr>
        <w:t>SECTION A: 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</w:tblGrid>
      <w:tr>
        <w:tc>
          <w:tcPr>
            <w:tcW w:type="dxa" w:w="494"/>
          </w:tcPr>
          <w:p>
            <w:r>
              <w:t>Question</w:t>
            </w:r>
          </w:p>
        </w:tc>
        <w:tc>
          <w:tcPr>
            <w:tcW w:type="dxa" w:w="494"/>
          </w:tcPr>
          <w:p>
            <w:r>
              <w:t>1</w:t>
            </w:r>
          </w:p>
        </w:tc>
        <w:tc>
          <w:tcPr>
            <w:tcW w:type="dxa" w:w="494"/>
          </w:tcPr>
          <w:p>
            <w:r>
              <w:t>2</w:t>
            </w:r>
          </w:p>
        </w:tc>
        <w:tc>
          <w:tcPr>
            <w:tcW w:type="dxa" w:w="494"/>
          </w:tcPr>
          <w:p>
            <w:r>
              <w:t>3</w:t>
            </w:r>
          </w:p>
        </w:tc>
        <w:tc>
          <w:tcPr>
            <w:tcW w:type="dxa" w:w="494"/>
          </w:tcPr>
          <w:p>
            <w:r>
              <w:t>4</w:t>
            </w:r>
          </w:p>
        </w:tc>
        <w:tc>
          <w:tcPr>
            <w:tcW w:type="dxa" w:w="494"/>
          </w:tcPr>
          <w:p>
            <w:r>
              <w:t>5</w:t>
            </w:r>
          </w:p>
        </w:tc>
        <w:tc>
          <w:tcPr>
            <w:tcW w:type="dxa" w:w="494"/>
          </w:tcPr>
          <w:p>
            <w:r>
              <w:t>6</w:t>
            </w:r>
          </w:p>
        </w:tc>
        <w:tc>
          <w:tcPr>
            <w:tcW w:type="dxa" w:w="494"/>
          </w:tcPr>
          <w:p>
            <w:r>
              <w:t>7</w:t>
            </w:r>
          </w:p>
        </w:tc>
        <w:tc>
          <w:tcPr>
            <w:tcW w:type="dxa" w:w="494"/>
          </w:tcPr>
          <w:p>
            <w:r>
              <w:t>8</w:t>
            </w:r>
          </w:p>
        </w:tc>
        <w:tc>
          <w:tcPr>
            <w:tcW w:type="dxa" w:w="494"/>
          </w:tcPr>
          <w:p>
            <w:r>
              <w:t>9</w:t>
            </w:r>
          </w:p>
        </w:tc>
        <w:tc>
          <w:tcPr>
            <w:tcW w:type="dxa" w:w="494"/>
          </w:tcPr>
          <w:p>
            <w:r>
              <w:t>10</w:t>
            </w:r>
          </w:p>
        </w:tc>
        <w:tc>
          <w:tcPr>
            <w:tcW w:type="dxa" w:w="494"/>
          </w:tcPr>
          <w:p>
            <w:r>
              <w:t>11</w:t>
            </w:r>
          </w:p>
        </w:tc>
        <w:tc>
          <w:tcPr>
            <w:tcW w:type="dxa" w:w="494"/>
          </w:tcPr>
          <w:p>
            <w:r>
              <w:t>12</w:t>
            </w:r>
          </w:p>
        </w:tc>
        <w:tc>
          <w:tcPr>
            <w:tcW w:type="dxa" w:w="494"/>
          </w:tcPr>
          <w:p>
            <w:r>
              <w:t>13</w:t>
            </w:r>
          </w:p>
        </w:tc>
        <w:tc>
          <w:tcPr>
            <w:tcW w:type="dxa" w:w="494"/>
          </w:tcPr>
          <w:p>
            <w:r>
              <w:t>14</w:t>
            </w:r>
          </w:p>
        </w:tc>
        <w:tc>
          <w:tcPr>
            <w:tcW w:type="dxa" w:w="494"/>
          </w:tcPr>
          <w:p>
            <w:r>
              <w:t>15</w:t>
            </w:r>
          </w:p>
        </w:tc>
        <w:tc>
          <w:tcPr>
            <w:tcW w:type="dxa" w:w="494"/>
          </w:tcPr>
          <w:p>
            <w:r>
              <w:t>16</w:t>
            </w:r>
          </w:p>
        </w:tc>
        <w:tc>
          <w:tcPr>
            <w:tcW w:type="dxa" w:w="494"/>
          </w:tcPr>
          <w:p>
            <w:r>
              <w:t>17</w:t>
            </w:r>
          </w:p>
        </w:tc>
        <w:tc>
          <w:tcPr>
            <w:tcW w:type="dxa" w:w="494"/>
          </w:tcPr>
          <w:p>
            <w:r>
              <w:t>18</w:t>
            </w:r>
          </w:p>
        </w:tc>
        <w:tc>
          <w:tcPr>
            <w:tcW w:type="dxa" w:w="494"/>
          </w:tcPr>
          <w:p>
            <w:r>
              <w:t>19</w:t>
            </w:r>
          </w:p>
        </w:tc>
        <w:tc>
          <w:tcPr>
            <w:tcW w:type="dxa" w:w="494"/>
          </w:tcPr>
          <w:p>
            <w:r>
              <w:t>20</w:t>
            </w:r>
          </w:p>
        </w:tc>
      </w:tr>
      <w:tr>
        <w:tc>
          <w:tcPr>
            <w:tcW w:type="dxa" w:w="494"/>
          </w:tcPr>
          <w:p>
            <w:r>
              <w:t>Correct option</w:t>
            </w:r>
          </w:p>
        </w:tc>
        <w:tc>
          <w:tcPr>
            <w:tcW w:type="dxa" w:w="494"/>
          </w:tcPr>
          <w:p>
            <w:r>
              <w:t>B</w:t>
            </w:r>
          </w:p>
        </w:tc>
        <w:tc>
          <w:tcPr>
            <w:tcW w:type="dxa" w:w="494"/>
          </w:tcPr>
          <w:p>
            <w:r>
              <w:t>A</w:t>
            </w:r>
          </w:p>
        </w:tc>
        <w:tc>
          <w:tcPr>
            <w:tcW w:type="dxa" w:w="494"/>
          </w:tcPr>
          <w:p>
            <w:r>
              <w:t>C</w:t>
            </w:r>
          </w:p>
        </w:tc>
        <w:tc>
          <w:tcPr>
            <w:tcW w:type="dxa" w:w="494"/>
          </w:tcPr>
          <w:p>
            <w:r>
              <w:t>A</w:t>
            </w:r>
          </w:p>
        </w:tc>
        <w:tc>
          <w:tcPr>
            <w:tcW w:type="dxa" w:w="494"/>
          </w:tcPr>
          <w:p>
            <w:r>
              <w:t>B</w:t>
            </w:r>
          </w:p>
        </w:tc>
        <w:tc>
          <w:tcPr>
            <w:tcW w:type="dxa" w:w="494"/>
          </w:tcPr>
          <w:p>
            <w:r>
              <w:t>A</w:t>
            </w:r>
          </w:p>
        </w:tc>
        <w:tc>
          <w:tcPr>
            <w:tcW w:type="dxa" w:w="494"/>
          </w:tcPr>
          <w:p>
            <w:r>
              <w:t>A</w:t>
            </w:r>
          </w:p>
        </w:tc>
        <w:tc>
          <w:tcPr>
            <w:tcW w:type="dxa" w:w="494"/>
          </w:tcPr>
          <w:p>
            <w:r>
              <w:t>A</w:t>
            </w:r>
          </w:p>
        </w:tc>
        <w:tc>
          <w:tcPr>
            <w:tcW w:type="dxa" w:w="494"/>
          </w:tcPr>
          <w:p>
            <w:r>
              <w:t>B</w:t>
            </w:r>
          </w:p>
        </w:tc>
        <w:tc>
          <w:tcPr>
            <w:tcW w:type="dxa" w:w="494"/>
          </w:tcPr>
          <w:p>
            <w:r>
              <w:t>A</w:t>
            </w:r>
          </w:p>
        </w:tc>
        <w:tc>
          <w:tcPr>
            <w:tcW w:type="dxa" w:w="494"/>
          </w:tcPr>
          <w:p>
            <w:r>
              <w:t>C</w:t>
            </w:r>
          </w:p>
        </w:tc>
        <w:tc>
          <w:tcPr>
            <w:tcW w:type="dxa" w:w="494"/>
          </w:tcPr>
          <w:p>
            <w:r>
              <w:t>A</w:t>
            </w:r>
          </w:p>
        </w:tc>
        <w:tc>
          <w:tcPr>
            <w:tcW w:type="dxa" w:w="494"/>
          </w:tcPr>
          <w:p>
            <w:r>
              <w:t>B</w:t>
            </w:r>
          </w:p>
        </w:tc>
        <w:tc>
          <w:tcPr>
            <w:tcW w:type="dxa" w:w="494"/>
          </w:tcPr>
          <w:p>
            <w:r>
              <w:t>A</w:t>
            </w:r>
          </w:p>
        </w:tc>
        <w:tc>
          <w:tcPr>
            <w:tcW w:type="dxa" w:w="494"/>
          </w:tcPr>
          <w:p>
            <w:r>
              <w:t>B</w:t>
            </w:r>
          </w:p>
        </w:tc>
        <w:tc>
          <w:tcPr>
            <w:tcW w:type="dxa" w:w="494"/>
          </w:tcPr>
          <w:p>
            <w:r>
              <w:t>A</w:t>
            </w:r>
          </w:p>
        </w:tc>
        <w:tc>
          <w:tcPr>
            <w:tcW w:type="dxa" w:w="494"/>
          </w:tcPr>
          <w:p>
            <w:r>
              <w:t>A</w:t>
            </w:r>
          </w:p>
        </w:tc>
        <w:tc>
          <w:tcPr>
            <w:tcW w:type="dxa" w:w="494"/>
          </w:tcPr>
          <w:p>
            <w:r>
              <w:t>A</w:t>
            </w:r>
          </w:p>
        </w:tc>
        <w:tc>
          <w:tcPr>
            <w:tcW w:type="dxa" w:w="494"/>
          </w:tcPr>
          <w:p>
            <w:r>
              <w:t>A</w:t>
            </w:r>
          </w:p>
        </w:tc>
        <w:tc>
          <w:tcPr>
            <w:tcW w:type="dxa" w:w="494"/>
          </w:tcPr>
          <w:p>
            <w:r>
              <w:t>A</w:t>
            </w:r>
          </w:p>
        </w:tc>
      </w:tr>
    </w:tbl>
    <w:p>
      <w:r>
        <w:rPr>
          <w:b/>
        </w:rPr>
        <w:t>PEDAGOGICAL JUSTIFICATIONS</w:t>
      </w:r>
    </w:p>
    <w:p>
      <w:r>
        <w:t>1. A xylophone is a percussion instrument struck to produce sound.</w:t>
      </w:r>
    </w:p>
    <w:p>
      <w:r>
        <w:t>2. Maintaining the appropriate rhythm and style preserves the identity of a traditional song.</w:t>
      </w:r>
    </w:p>
    <w:p>
      <w:r>
        <w:t>3. In the ascending solfa sequence, Mi is followed by Fa.</w:t>
      </w:r>
    </w:p>
    <w:p>
      <w:r>
        <w:t>4. These are standard parts associated with a violin.</w:t>
      </w:r>
    </w:p>
    <w:p>
      <w:r>
        <w:t>5. The right-hand thumb commonly supports the recorder from below.</w:t>
      </w:r>
    </w:p>
    <w:p>
      <w:r>
        <w:t>6. Repeated rehearsal improves fluency, memory and delivery.</w:t>
      </w:r>
    </w:p>
    <w:p>
      <w:r>
        <w:t>7. Shooting directs the ball towards the goal.</w:t>
      </w:r>
    </w:p>
    <w:p>
      <w:r>
        <w:t>8. The approach comes before the throwing-position phase and release, followed by follow-through.</w:t>
      </w:r>
    </w:p>
    <w:p>
      <w:r>
        <w:t>9. The pictured action represents low dribbling.</w:t>
      </w:r>
    </w:p>
    <w:p>
      <w:r>
        <w:t>10. Dribbling allows movement while maintaining possession.</w:t>
      </w:r>
    </w:p>
    <w:p>
      <w:r>
        <w:t>11. 800 m is a middle-distance event.</w:t>
      </w:r>
    </w:p>
    <w:p>
      <w:r>
        <w:t>12. Suitable footwear is a recognised football safety measure.</w:t>
      </w:r>
    </w:p>
    <w:p>
      <w:r>
        <w:t>13. A palette/colour wheel helps compare and mix colours.</w:t>
      </w:r>
    </w:p>
    <w:p>
      <w:r>
        <w:t>14. Yellow can create a cheerful, energetic effect.</w:t>
      </w:r>
    </w:p>
    <w:p>
      <w:r>
        <w:t>15. After mixing, the crayon mixture is poured into moulds, cooled, then cut to size.</w:t>
      </w:r>
    </w:p>
    <w:p>
      <w:r>
        <w:t>16. Constructive art discussion supports appreciation and evaluation.</w:t>
      </w:r>
    </w:p>
    <w:p>
      <w:r>
        <w:t>17. The repeated beads demonstrate a beading technique.</w:t>
      </w:r>
    </w:p>
    <w:p>
      <w:r>
        <w:t>18. Carton board provides a firm base for collage.</w:t>
      </w:r>
    </w:p>
    <w:p>
      <w:r>
        <w:t>19. Smoking protects wood from pests and moisture.</w:t>
      </w:r>
    </w:p>
    <w:p>
      <w:r>
        <w:t>20. Flipbooks use sequential sheets of paper to create animation.</w:t>
      </w:r>
    </w:p>
    <w:p>
      <w:r>
        <w:rPr>
          <w:b/>
        </w:rPr>
        <w:t>SECTION B: DETAILED MARKING SCHEME</w:t>
      </w:r>
    </w:p>
    <w:p>
      <w:r>
        <w:rPr>
          <w:b/>
        </w:rPr>
        <w:t>21. Grade 7 learners were discussing plot as an element of a story.</w:t>
        <w:br/>
        <w:br/>
        <w:t>(a) Define the term plot as used in a story. (2 marks)</w:t>
      </w:r>
    </w:p>
    <w:p>
      <w:r>
        <w:t>• A correct definition should state that plot is the sequence/arrangement of events in a story, showing how events develop from beginning through conflict/climax towards resolution.</w:t>
      </w:r>
    </w:p>
    <w:p>
      <w:r>
        <w:rPr>
          <w:b/>
        </w:rPr>
        <w:t>21. (b) Draw and label the main stages in the structure of plot in a story in the space provided below. (5 marks)</w:t>
      </w:r>
    </w:p>
    <w:p>
      <w:r>
        <w:t>• Award marks for five correctly ordered and labelled stages, e.g. exposition/introduction, rising action, climax, falling action and resolution/denouement.</w:t>
      </w:r>
    </w:p>
    <w:p>
      <w:r>
        <w:rPr>
          <w:b/>
        </w:rPr>
        <w:t>22. On the space provided below compose a 2-bar melody in 3/4 time on a treble staff using C major notes. (6 marks)</w:t>
      </w:r>
    </w:p>
    <w:p>
      <w:r>
        <w:t>• Award for a correctly drawn treble staff (1); correct time signature 3/4 (1); two complete bars (2); notes within C major (1); rhythm/notation showing a complete 3-beat value in each bar (1).</w:t>
      </w:r>
    </w:p>
    <w:p>
      <w:r>
        <w:rPr>
          <w:b/>
        </w:rPr>
        <w:t>23. You have been asked to create a flipbook animation. Mention one theme that you would address. (1 mark)</w:t>
      </w:r>
    </w:p>
    <w:p>
      <w:r>
        <w:t>• Any suitable theme, e.g. a seed germinating, a ball being kicked, a bird flying, a flower opening. (1)</w:t>
      </w:r>
    </w:p>
    <w:p>
      <w:r>
        <w:rPr>
          <w:b/>
        </w:rPr>
        <w:t>24. Name two trapping skills applied in a game of football. (2 marks)</w:t>
      </w:r>
    </w:p>
    <w:p>
      <w:r>
        <w:t>• Award 1 mark each for any two acceptable trapping skills, e.g. trapping with the inside of the foot; sole trapping; thigh trapping; chest trapping.</w:t>
      </w:r>
    </w:p>
    <w:p>
      <w:r>
        <w:rPr>
          <w:b/>
        </w:rPr>
        <w:t>25. You have been asked to create a team to play a football game. Identify two playing positions you would consider. (2 marks)</w:t>
      </w:r>
    </w:p>
    <w:p>
      <w:r>
        <w:t>• Award 1 mark each for any two positions, e.g. goalkeeper, defender, midfielder, striker/forward, winger.</w:t>
      </w:r>
    </w:p>
    <w:p>
      <w:r>
        <w:rPr>
          <w:b/>
        </w:rPr>
        <w:t>26. (a) What is coordination as applied in physical fitness? (2 marks)</w:t>
      </w:r>
    </w:p>
    <w:p>
      <w:r>
        <w:t>• Ability to use different body parts together smoothly, accurately and efficiently to perform a movement/task. (2)</w:t>
      </w:r>
    </w:p>
    <w:p>
      <w:r>
        <w:rPr>
          <w:b/>
        </w:rPr>
        <w:t>26. (b) List down three components of coordination. (2 marks)</w:t>
      </w:r>
    </w:p>
    <w:p>
      <w:r>
        <w:t>• Any three valid components such as balance, timing, rhythm, agility, reaction, accuracy. Award up to 2 marks as appropriate to the source allocation.</w:t>
      </w:r>
    </w:p>
    <w:p>
      <w:r>
        <w:rPr>
          <w:b/>
        </w:rPr>
        <w:t>27. On the space provided below, draw a still-life composition and ensure you have achieved symmetrical balance in your drawing. (4 marks)</w:t>
      </w:r>
    </w:p>
    <w:p>
      <w:r>
        <w:t>• Award 1 mark for clear still-life objects/composition, 1 mark for recognisable forms and placement, 1 mark for symmetrical balance, 1 mark for neatness/detail.</w:t>
      </w:r>
    </w:p>
    <w:p>
      <w:r>
        <w:rPr>
          <w:b/>
        </w:rPr>
        <w:t>28. Name two tools used when improvising a javelin implement. (2 marks)</w:t>
      </w:r>
    </w:p>
    <w:p>
      <w:r>
        <w:t>• Any two suitable tools, e.g. saw, knife, file, sandpaper, measuring tape/ruler. Award 1 mark each.</w:t>
      </w:r>
    </w:p>
    <w:p>
      <w:r>
        <w:rPr>
          <w:b/>
        </w:rPr>
        <w:t>29. List down two reasons why candle wax is used when improvising crayons. (2 marks)</w:t>
      </w:r>
    </w:p>
    <w:p>
      <w:r>
        <w:t>• Any two: acts as the main binding material; gives the crayon shape/solid form after cooling; allows pigment to be incorporated; helps the crayon produce a smooth mark. Award 1 mark each.</w:t>
      </w:r>
    </w:p>
    <w:p>
      <w:r>
        <w:rPr>
          <w:b/>
        </w:rPr>
        <w:t>RUBRIC NOTES FOR PRACTICAL TASKS</w:t>
      </w:r>
    </w:p>
    <w:p>
      <w:r>
        <w:t>Q22: Award marks only where the notation demonstrates the requested 3/4 metre, two complete bars, C major pitch material and complete beat values. Minor handwriting imperfections should not be penalised where musical meaning is clear.</w:t>
      </w:r>
    </w:p>
    <w:p>
      <w:r>
        <w:t>Q27: Accept any appropriate still-life composition that clearly demonstrates symmetrical balance. The use of different objects is acceptable provided the learner meets the stated visual requirement.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792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MF-CAS | CREATIVE ARTS AND SPORTS GRADE 7 | PAGE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