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6"/>
        </w:rPr>
        <w:t>TERM 3 HOLIDAY ASSIGNMENT 2026</w:t>
      </w:r>
    </w:p>
    <w:p>
      <w:pPr>
        <w:jc w:val="center"/>
      </w:pPr>
      <w:r>
        <w:rPr>
          <w:b/>
          <w:sz w:val="26"/>
        </w:rPr>
        <w:t>FORM THREE — GEOGRAPHY PAPER 2</w:t>
      </w:r>
    </w:p>
    <w:p>
      <w:pPr>
        <w:jc w:val="center"/>
      </w:pPr>
      <w:r>
        <w:rPr>
          <w:b/>
          <w:sz w:val="22"/>
        </w:rPr>
        <w:t>COMPLETE MARKING SCHEME &amp; EXAMINER'S RUBRIC</w:t>
      </w:r>
    </w:p>
    <w:p>
      <w:r>
        <w:rPr>
          <w:b/>
        </w:rPr>
        <w:t xml:space="preserve">Paper architecture: </w:t>
      </w:r>
      <w:r>
        <w:t>The supplied source contains Section A (Questions 1–5, 25 marks) and Section B (Questions 6–8, 25 marks each), with all questions answered. The source includes a mineral-data table, a forestry photograph, and a softwood-tree data table. These structural features are retained in the parallel assessment. fileciteturn1file0L10-L27</w:t>
      </w:r>
    </w:p>
    <w:p>
      <w:pPr>
        <w:jc w:val="center"/>
      </w:pPr>
      <w:r>
        <w:rPr>
          <w:b/>
          <w:sz w:val="24"/>
        </w:rPr>
        <w:t>SECTION A — 25 MARKS</w:t>
      </w:r>
    </w:p>
    <w:p>
      <w:r>
        <w:rPr>
          <w:b/>
        </w:rPr>
        <w:t xml:space="preserve">1(a) [2 marks] </w:t>
      </w:r>
      <w:r>
        <w:t>Mining is the extraction of minerals from the earth's crust. Award 1 C for extraction and 1 C for minerals/earth's crust.</w:t>
      </w:r>
    </w:p>
    <w:p>
      <w:r>
        <w:rPr>
          <w:b/>
        </w:rPr>
        <w:t xml:space="preserve">1(b) [3 marks] </w:t>
      </w:r>
      <w:r>
        <w:t>Accept appropriate Kenyan mineral examples for the stated methods: (i) drilling — petroleum; (ii) dredging — sand; (iii) alluvial mining — gold. 1 C each. Equivalent syllabus-consistent examples may be accepted.</w:t>
      </w:r>
    </w:p>
    <w:p>
      <w:r>
        <w:rPr>
          <w:b/>
        </w:rPr>
        <w:t xml:space="preserve">2(a) [2 marks] </w:t>
      </w:r>
      <w:r>
        <w:t>A forest reserve is a forest area legally set aside/protected for conservation and controlled management. 1 C for protected/set-aside status + 1 C for conservation/controlled use.</w:t>
      </w:r>
    </w:p>
    <w:p>
      <w:r>
        <w:rPr>
          <w:b/>
        </w:rPr>
        <w:t xml:space="preserve">2(b) [3 marks] </w:t>
      </w:r>
      <w:r>
        <w:t>Any three: Mau Forest Reserve, Kakamega Forest Reserve, Arabuko-Sokoke Forest Reserve, Mt Kenya Forest Reserve, Aberdare Forest Reserve, Cherangany Forest Reserve. 1 C each.</w:t>
      </w:r>
    </w:p>
    <w:p>
      <w:r>
        <w:rPr>
          <w:b/>
        </w:rPr>
        <w:t xml:space="preserve">3(a) [2 marks] </w:t>
      </w:r>
      <w:r>
        <w:t>Vertical aerial photograph; oblique aerial photograph. 1 C each.</w:t>
      </w:r>
    </w:p>
    <w:p>
      <w:r>
        <w:rPr>
          <w:b/>
        </w:rPr>
        <w:t xml:space="preserve">3(b) [3 marks] </w:t>
      </w:r>
      <w:r>
        <w:t>Any three: photographs may lack precise scale; interpretation may be difficult; objects can be obscured by cloud/shadows; photographs may be expensive to obtain; some features are difficult to identify; photographs provide limited information on height/depth without specialised techniques. 1 C each.</w:t>
      </w:r>
    </w:p>
    <w:p>
      <w:r>
        <w:rPr>
          <w:b/>
        </w:rPr>
        <w:t xml:space="preserve">4 [3 marks] </w:t>
      </w:r>
      <w:r>
        <w:t>Any three: observation may be time-consuming; some phenomena are difficult to observe directly; observer bias may occur; weather can interfere; some information cannot be obtained through observation; requires trained observers. 1 C each.</w:t>
      </w:r>
    </w:p>
    <w:p>
      <w:r>
        <w:rPr>
          <w:b/>
        </w:rPr>
        <w:t xml:space="preserve">5(a) [2 marks] </w:t>
      </w:r>
      <w:r>
        <w:t>Sampling is the process of selecting a representative part of a population for study so that conclusions can be drawn about the whole population. Award 1 C for selecting a subset and 1 C for representation/study of the population.</w:t>
      </w:r>
    </w:p>
    <w:p>
      <w:r>
        <w:rPr>
          <w:b/>
        </w:rPr>
        <w:t xml:space="preserve">5(b) [3 marks] </w:t>
      </w:r>
      <w:r>
        <w:t>(i) Simple random sampling; (ii) systematic sampling; (iii) stratified sampling. 1 C each.</w:t>
      </w:r>
    </w:p>
    <w:p>
      <w:pPr>
        <w:jc w:val="center"/>
      </w:pPr>
      <w:r>
        <w:rPr>
          <w:b/>
          <w:sz w:val="24"/>
        </w:rPr>
        <w:t>SECTION B — 25 MARKS EACH</w:t>
      </w:r>
    </w:p>
    <w:p>
      <w:r>
        <w:rPr>
          <w:b/>
        </w:rPr>
        <w:t xml:space="preserve">6(a)(i) [2 marks] </w:t>
      </w:r>
      <w:r>
        <w:t>Highest = soda ash, 165 ('000 tonnes); lowest = titanium, 84 ('000 tonnes). Difference = 165 − 84 = 81 ('000 tonnes). Award 1 M and 1 A.</w:t>
      </w:r>
    </w:p>
    <w:p>
      <w:r>
        <w:rPr>
          <w:b/>
        </w:rPr>
        <w:t xml:space="preserve">6(b)(i) [9 marks] </w:t>
      </w:r>
      <w:r>
        <w:t>Pie-chart sectors for total 600: Soda ash 165 → 99°; Copper 112 → 67.2°; Fluorspar 90 → 54°; Titanium 84 → 50.4°; Coal 149 → 89.4°. Award 1 mark for correct circle/radius; 5 marks for correctly calculated/plotted sectors; 2 marks for title and labels/key; 1 mark for neatness/accuracy. Allow reasonable drawing tolerance.</w:t>
      </w:r>
    </w:p>
    <w:p>
      <w:r>
        <w:rPr>
          <w:b/>
        </w:rPr>
        <w:t xml:space="preserve">6(b)(ii) [3 marks] </w:t>
      </w:r>
      <w:r>
        <w:t>Any three: difficult to compare similar-sized sectors; becomes cluttered with many categories; exact values are difficult to read; unsuitable for showing changes over time; requires calculation of sector angles. 1 C each.</w:t>
      </w:r>
    </w:p>
    <w:p>
      <w:r>
        <w:rPr>
          <w:b/>
        </w:rPr>
        <w:t xml:space="preserve">6(c) [3 marks] </w:t>
      </w:r>
      <w:r>
        <w:t>Any three: bar graph; divided rectangle; line graph; pictograph; histogram where appropriate. 1 C each.</w:t>
      </w:r>
    </w:p>
    <w:p>
      <w:r>
        <w:rPr>
          <w:b/>
        </w:rPr>
        <w:t xml:space="preserve">6(d) [8 marks] </w:t>
      </w:r>
      <w:r>
        <w:t>Four explained challenges × 2: inadequate capital/high operating costs; poor/limited transport infrastructure; shortage of modern mining technology; fluctuating mineral prices/markets; environmental degradation and restoration costs; inadequate skilled labour; accidents/safety risks; limited exploration data; conflict over land use. 1 C + 1 explanation each.</w:t>
      </w:r>
    </w:p>
    <w:p>
      <w:r>
        <w:rPr>
          <w:b/>
        </w:rPr>
        <w:t xml:space="preserve">7(a) [2 marks] </w:t>
      </w:r>
      <w:r>
        <w:t>Forestry is the science/practice of growing, managing, conserving and utilising forests and forest resources. Award 1 C for management/growing and 1 C for forests/forest resources.</w:t>
      </w:r>
    </w:p>
    <w:p>
      <w:r>
        <w:rPr>
          <w:b/>
        </w:rPr>
        <w:t xml:space="preserve">7(b) [5 marks] </w:t>
      </w:r>
      <w:r>
        <w:t>Any five: established deliberately by people; usually even-aged; often one/few tree species; trees planted in rows/regular spacing; trees are managed for a specific purpose; may have shorter rotation periods; require silvicultural management; can be harvested systematically. 1 C each.</w:t>
      </w:r>
    </w:p>
    <w:p>
      <w:r>
        <w:rPr>
          <w:b/>
        </w:rPr>
        <w:t xml:space="preserve">7(c) [2 marks] </w:t>
      </w:r>
      <w:r>
        <w:t>Any two: mvule; camphor; mahogany; ebony; Elgon teak; African olive. 1 C each.</w:t>
      </w:r>
    </w:p>
    <w:p>
      <w:r>
        <w:rPr>
          <w:b/>
        </w:rPr>
        <w:t xml:space="preserve">7(d)(i) [2 marks] </w:t>
      </w:r>
      <w:r>
        <w:t>Kenya: mainly tropical/broad-leaved hardwoods in natural forests plus planted softwoods; Canada: predominantly coniferous/softwood species adapted to colder conditions. Award 1 C for each side.</w:t>
      </w:r>
    </w:p>
    <w:p>
      <w:r>
        <w:rPr>
          <w:b/>
        </w:rPr>
        <w:t xml:space="preserve">7(d)(ii) [2 marks] </w:t>
      </w:r>
      <w:r>
        <w:t>Kenya: forests mainly occur in highlands/mountain areas and wetter zones; Canada: extensive forests occur across large northern/interior regions, including boreal zones. 1 C each.</w:t>
      </w:r>
    </w:p>
    <w:p>
      <w:r>
        <w:rPr>
          <w:b/>
        </w:rPr>
        <w:t xml:space="preserve">7(d)(iii) [2 marks] </w:t>
      </w:r>
      <w:r>
        <w:t>Kenya: relatively smaller production and markets with significant local/domestic use and export of selected products; Canada: large-scale commercial forestry with extensive domestic and international timber/pulp markets. 1 C each.</w:t>
      </w:r>
    </w:p>
    <w:p>
      <w:r>
        <w:rPr>
          <w:b/>
        </w:rPr>
        <w:t xml:space="preserve">7(e)(i) [1 mark] </w:t>
      </w:r>
      <w:r>
        <w:t>Accept oblique aerial photograph only if the candidate's supporting reasons in (e)(ii) correctly show an oblique view, visible sides of objects and a non-vertical camera angle. If the supplied visual is interpreted as an ordinary ground photograph, accept the source-supported identification only where justified by the actual image.</w:t>
      </w:r>
    </w:p>
    <w:p>
      <w:r>
        <w:rPr>
          <w:b/>
        </w:rPr>
        <w:t xml:space="preserve">7(e)(ii) [3 marks] </w:t>
      </w:r>
      <w:r>
        <w:t>Any three visual reasons supporting the identified photograph type: horizon/landscape is visible; sides of objects are visible; scale varies with distance; camera is tilted from the vertical; ground appears in perspective. 1 C each.</w:t>
      </w:r>
    </w:p>
    <w:p>
      <w:r>
        <w:rPr>
          <w:b/>
        </w:rPr>
        <w:t xml:space="preserve">7(e)(iii) [1 mark] </w:t>
      </w:r>
      <w:r>
        <w:t>Logging/timber harvesting/forestry.</w:t>
      </w:r>
    </w:p>
    <w:p>
      <w:r>
        <w:rPr>
          <w:b/>
        </w:rPr>
        <w:t xml:space="preserve">7(e)(iv) [1 mark] </w:t>
      </w:r>
      <w:r>
        <w:t>Morning or afternoon/daylight; accept the time indicated by the visible direction/length of shadows if the candidate provides a reasonable justification.</w:t>
      </w:r>
    </w:p>
    <w:p>
      <w:r>
        <w:rPr>
          <w:b/>
        </w:rPr>
        <w:t xml:space="preserve">7(f) [4 marks] </w:t>
      </w:r>
      <w:r>
        <w:t>Any four: deforestation; soil erosion; loss of biodiversity/habitat; disruption of water catchment; increased surface run-off; climate effects through reduced carbon storage; destruction of scenic value; conflicts over forest resources. 1 C each.</w:t>
      </w:r>
    </w:p>
    <w:p>
      <w:r>
        <w:rPr>
          <w:b/>
        </w:rPr>
        <w:t xml:space="preserve">8(a) [2 marks] </w:t>
      </w:r>
      <w:r>
        <w:t>Percentage increase = ((3,470 − 2,730) ÷ 2,730) × 100 = (740 ÷ 2,730) × 100 ≈ 27.1%. Award 1 M and 1 A.</w:t>
      </w:r>
    </w:p>
    <w:p>
      <w:r>
        <w:rPr>
          <w:b/>
        </w:rPr>
        <w:t xml:space="preserve">8(b)(i) [8 marks] </w:t>
      </w:r>
      <w:r>
        <w:t>For 2025 total 2,730 and rectangle length 12 cm: Eucalyptus 760/2730 × 12 ≈ 3.34 cm; Cyprus 690/2730 × 12 ≈ 3.03 cm; Spruce 340/2730 × 12 ≈ 1.50 cm; Pine 940/2730 × 12 ≈ 4.13 cm. Award 1 mark for correct scale/12 cm rectangle, 4 marks for proportional subdivisions, 2 marks for labels/key, 1 mark for accuracy/neatness. Accept small measurement tolerances.</w:t>
      </w:r>
    </w:p>
    <w:p>
      <w:r>
        <w:rPr>
          <w:b/>
        </w:rPr>
        <w:t xml:space="preserve">8(b)(ii) [3 marks] </w:t>
      </w:r>
      <w:r>
        <w:t>Any three: easy comparison of component proportions; simple to construct and interpret; can represent several categories within one rectangle; useful for showing composition of a total; occupies relatively little space. 1 C each.</w:t>
      </w:r>
    </w:p>
    <w:p>
      <w:r>
        <w:rPr>
          <w:b/>
        </w:rPr>
        <w:t xml:space="preserve">8(c)(i) [3 marks] </w:t>
      </w:r>
      <w:r>
        <w:t>Any three: acidic soils; well-drained soils; deep soils; soils rich in organic matter/humus; porous soils; soils with adequate moisture. 1 C each.</w:t>
      </w:r>
    </w:p>
    <w:p>
      <w:r>
        <w:rPr>
          <w:b/>
        </w:rPr>
        <w:t xml:space="preserve">8(c)(ii) [3 marks] </w:t>
      </w:r>
      <w:r>
        <w:t>Any three: source of timber; raw materials for pulp/paper; employment; fuelwood/charcoal; tourism/recreation; watershed protection; medicinal resources; wildlife habitat; foreign exchange. 1 C each.</w:t>
      </w:r>
    </w:p>
    <w:p>
      <w:r>
        <w:rPr>
          <w:b/>
        </w:rPr>
        <w:t xml:space="preserve">8(d) [6 marks] </w:t>
      </w:r>
      <w:r>
        <w:t>Three explained measures × 2: afforestation/reforestation; controlled/regulated logging; establishment and protection of forest reserves; agroforestry; public education; enforcement of forestry laws; fire control; community forest management; licensing of timber harvesting. 1 C + 1 explanation each.</w:t>
      </w:r>
    </w:p>
    <w:p>
      <w:pPr>
        <w:jc w:val="center"/>
      </w:pPr>
      <w:r>
        <w:rPr>
          <w:b/>
          <w:sz w:val="24"/>
        </w:rPr>
        <w:t>EXAMINER'S SCORING GUIDE</w:t>
      </w:r>
    </w:p>
    <w:p>
      <w:r>
        <w:t>• M marks are awarded for a correct method, formula, construction procedure or logical process even where the final answer is incorrect.</w:t>
      </w:r>
    </w:p>
    <w:p>
      <w:r>
        <w:t>• A marks are awarded for the correct numerical or final answer, subject to the stated method where applicable.</w:t>
      </w:r>
    </w:p>
    <w:p>
      <w:r>
        <w:t>• C marks are awarded for correct curriculum content, geographical concepts, valid examples, observations or explanations.</w:t>
      </w:r>
    </w:p>
    <w:p>
      <w:r>
        <w:t>• For statistical diagrams, use reasonable drawing tolerance. Do not penalise minor line-width or handwriting differences where the intended proportions, labels and scale are clear.</w:t>
      </w:r>
    </w:p>
    <w:p>
      <w:r>
        <w:t>• For open-ended 'explain' questions, award the explanation mark only when a meaningful cause-effect or reason-result relationship is stated.</w:t>
      </w:r>
    </w:p>
    <w:p>
      <w:r>
        <w:t>• For lists, mark the first required number of responses unless the candidate clearly crosses out or cancels responses.</w:t>
      </w:r>
    </w:p>
    <w:p>
      <w:r>
        <w:t>• Accept equivalent terminology and geographically correct alternatives that preserve the intended syllabus concept.</w:t>
      </w:r>
    </w:p>
    <w:p>
      <w:pPr>
        <w:jc w:val="center"/>
      </w:pPr>
      <w:r>
        <w:rPr>
          <w:b/>
          <w:sz w:val="22"/>
        </w:rPr>
        <w:t>END OF MARKING SCHEME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  <w:sz w:val="18"/>
      </w:rPr>
      <w:t>kcserevision.com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