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b/>
          <w:sz w:val="26"/>
        </w:rPr>
        <w:t>FORM THREE PAPER 3</w:t>
      </w:r>
    </w:p>
    <w:p>
      <w:pPr>
        <w:spacing w:after="20"/>
        <w:jc w:val="center"/>
      </w:pPr>
      <w:r>
        <w:rPr>
          <w:b/>
          <w:sz w:val="26"/>
        </w:rPr>
        <w:t>CHEMISTRY PAPER 3</w:t>
      </w:r>
    </w:p>
    <w:p>
      <w:pPr>
        <w:spacing w:after="120"/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Assessment structure: </w:t>
      </w:r>
      <w:r>
        <w:t>The supplied source is a Form Three Chemistry Paper 3 practical examination of 1 hour 15 minutes, with two questions carrying 21 and 9 marks respectively, for a total of 30 marks. fileciteturn9file0L5-L18</w:t>
      </w:r>
    </w:p>
    <w:p>
      <w:pPr>
        <w:spacing w:after="60"/>
        <w:jc w:val="center"/>
      </w:pPr>
      <w:r>
        <w:rPr>
          <w:b/>
          <w:sz w:val="22"/>
        </w:rPr>
        <w:t>MARKING CODES</w:t>
      </w:r>
    </w:p>
    <w:p>
      <w:r>
        <w:t>• M = Method / correct experimental procedure or calculation.</w:t>
      </w:r>
    </w:p>
    <w:p>
      <w:r>
        <w:t>• A = Accuracy / correct numerical result or observation.</w:t>
      </w:r>
    </w:p>
    <w:p>
      <w:r>
        <w:t>• C = Curriculum point / valid chemical concept or inference.</w:t>
      </w:r>
    </w:p>
    <w:p>
      <w:r>
        <w:t>• Accept equivalent scientifically correct observations and inferences where they are consistent with the reagent and procedure.</w:t>
      </w:r>
    </w:p>
    <w:p>
      <w:pPr>
        <w:spacing w:after="80"/>
        <w:jc w:val="center"/>
      </w:pPr>
      <w:r>
        <w:rPr>
          <w:b/>
          <w:sz w:val="22"/>
        </w:rPr>
        <w:t>QUESTION 1 — TITRATION (21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Item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Table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Award for correctly recording three experimental titres and calculating each titre as final reading − initial reading.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Average titre = mean of concordant titres; accept only concordant values used in the mean.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b(i)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2.50 g in 250 cm³; therefore 10.0 g in 1 dm³ (1 L).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b(ii)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Molar mass NaOH = 40 g mol⁻¹; concentration = 10.0/40 = 0.250 mol L⁻¹.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Moles NaOH = 0.250 × 25.0/1000 = 0.00625 mol.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d(i)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A:B = 1:2, so moles A = 0.00625/2 = 0.003125 mol.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d(ii)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Molarity A = moles A / average titre volume in litres. Award method and correct substitution/result.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d(iii)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Using concentration A = 0.125 mol L⁻¹ for an average titre of 25.0 cm³: concentration × RFM = 6.30/0.500 = 12.60 g L⁻¹; RFM = 100.8 ≈ 101.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d(iv)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RFM(H₂X) = 2 + X. Therefore X ≈ 99 (using RFM 101); accept the value obtained consistently from the candidate's correct preceding work.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</w:tbl>
    <w:p/>
    <w:p>
      <w:r>
        <w:t>Note to examiner: The candidate must be credited for a consistent calculation chain. If the candidate obtains a different concordant average titre from actual laboratory readings, use that titre consistently in d(ii)–d(iv), provided the arithmetic and method are correct.</w:t>
      </w:r>
    </w:p>
    <w:p>
      <w:pPr>
        <w:spacing w:after="80"/>
        <w:jc w:val="center"/>
      </w:pPr>
      <w:r>
        <w:rPr>
          <w:b/>
          <w:sz w:val="22"/>
        </w:rPr>
        <w:t>QUESTION 2 — QUALITATIVE ANALYSIS (9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Item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 / acceptable observation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Solid F: accept a scientifically correct description based on the supplied specimen, e.g. colour and physical state.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b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Observation: solid dissolves/partly dissolves in distilled water as applicable; inference: F contains a water-soluble ionic compound. Award according to actual specimen.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A+C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With excess NH₄OH: accept the characteristic precipitate colour and its behaviour in excess, with the corresponding cation inference. Credit only observation/inference consistent with the actual specimen used.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A+C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d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With Ba(NO₃)₂: white precipitate indicates SO₄²⁻/CO₃²⁻ or another barium-insoluble anion depending on the specimen. Credit the inference only when consistent with the observed result.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A+C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e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After Ba(NO₃)₂ followed by dilute HNO₃: record whether the precipitate persists or dissolves, then infer the appropriate anion. Persistent white precipitate supports sulfate; dissolution with effervescence supports carbonate.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A+C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EXAMINER'S RUBRIC</w:t>
      </w:r>
    </w:p>
    <w:p>
      <w:r>
        <w:t>• Observation marks must be based on what is actually seen during the practical. Do not award an observation merely because the inference is correct.</w:t>
      </w:r>
    </w:p>
    <w:p>
      <w:r>
        <w:t>• Inference marks require a chemically valid link between the observed result and the identified ion/substance.</w:t>
      </w:r>
    </w:p>
    <w:p>
      <w:r>
        <w:t>• For titration, award method marks for correct formulae, unit conversion, mole-ratio use and concentration relationships even where a minor arithmetic error occurs.</w:t>
      </w:r>
    </w:p>
    <w:p>
      <w:r>
        <w:t>• Where actual laboratory titres are supplied by the centre, the examiner should use the candidate's concordant titres and follow the candidate's consistent calculation chain.</w:t>
      </w:r>
    </w:p>
    <w:p>
      <w:r>
        <w:t>• Total = 30 marks.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