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8"/>
        </w:rPr>
        <w:t>TERM 3 HOLIDAY ASSIGNMENT 2026</w:t>
      </w:r>
    </w:p>
    <w:p>
      <w:pPr>
        <w:spacing w:after="20"/>
        <w:jc w:val="center"/>
      </w:pPr>
      <w:r>
        <w:rPr>
          <w:b/>
          <w:sz w:val="26"/>
        </w:rPr>
        <w:t>FORM THREE</w:t>
      </w:r>
    </w:p>
    <w:p>
      <w:pPr>
        <w:spacing w:after="20"/>
        <w:jc w:val="center"/>
      </w:pPr>
      <w:r>
        <w:rPr>
          <w:b/>
          <w:sz w:val="26"/>
        </w:rPr>
        <w:t>CHEMISTRY PAPER 2</w:t>
      </w:r>
    </w:p>
    <w:p>
      <w:pPr>
        <w:spacing w:after="20"/>
        <w:jc w:val="center"/>
      </w:pPr>
      <w:r>
        <w:rPr>
          <w:b/>
          <w:sz w:val="22"/>
        </w:rPr>
        <w:t>COMPLETE MARKING SCHEME &amp; EXAMINER'S RUBRIC</w:t>
      </w:r>
    </w:p>
    <w:p>
      <w:r>
        <w:rPr>
          <w:b/>
        </w:rPr>
        <w:t xml:space="preserve">Source basis: </w:t>
      </w:r>
      <w:r>
        <w:t>The supplied source is Form Three Chemistry Paper 2, End Term 3 Examination, October 2025, 2 hours, with six main question sections covering periodic trends, sulphur, carbon, industrial processes, gas volumes/formulae, chlorine, laboratory technique and separation. fileciteturn8file0L3-L11</w:t>
      </w:r>
    </w:p>
    <w:p>
      <w:r>
        <w:t>The source also uses diagrams/flow charts for sulphur purification, carbon allotropes, industrial fertilizer manufacture and hydrogen chloride/iron gas collection; these visual structures are retained in the parallel assessment. fileciteturn8file0L48-L58 fileciteturn8file0L62-L76 fileciteturn8file0L80-L90 fileciteturn8file0L110-L124</w:t>
      </w:r>
    </w:p>
    <w:p>
      <w:pPr>
        <w:spacing w:after="60"/>
        <w:jc w:val="center"/>
      </w:pPr>
      <w:r>
        <w:rPr>
          <w:b/>
          <w:sz w:val="22"/>
        </w:rPr>
        <w:t>MARKING CODES</w:t>
      </w:r>
    </w:p>
    <w:p>
      <w:r>
        <w:t>• M = method/working mark; A = accuracy/final answer; C = correct chemistry concept/point.</w:t>
      </w:r>
    </w:p>
    <w:p>
      <w:r>
        <w:t>• Accept equivalent scientifically correct wording and balanced equations.</w:t>
      </w:r>
    </w:p>
    <w:p>
      <w:r>
        <w:t>• For numerical questions, retain method marks where the approach is correct but arithmetic contains an error.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4"/>
              </w:rPr>
              <w:t>Question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4"/>
              </w:rPr>
              <w:t>Expected answer / marking points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4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4"/>
              </w:rPr>
              <w:t>Marks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1(a)(i)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E: 2,8,5; H: 2,8,8.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1(a)(ii)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B oxide: basic; F oxide: acidic (or appropriately stated amphoteric/basic-acidic distinction where justified).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1(b)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They exhibit allotropy; the two forms have different structures, hence different melting points.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1(c)(i)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From A to C metallic bonding becomes stronger as nuclear charge/number of delocalised electrons increases and atomic size decreases, giving stronger attraction between metal ions and electrons.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1(c)(ii)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D has a giant covalent structure; many strong covalent bonds must be broken, requiring much energy.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1(c)(iii)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From F to H the substances are molecular/monatomic gases with weaker intermolecular forces; dispersion forces decrease with decreasing molecular size/polarisability.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1(d)(i)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F²⁻ is larger than G⁻ because both are isoelectronic but F has fewer protons and therefore weaker nuclear attraction.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1(d)(ii)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H is a noble gas and does not normally form a stable ion under the stated conditions.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2(a)(i)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Water is heated under pressure in a closed/pressurised system so its boiling point rises above 100 °C.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2(a)(ii)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Melts underground sulphur.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2(a)(iii)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Provides pressure/forces molten sulphur up the central pipe to the surface.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2(b)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Moles S = 4.8/32 = 0.15 mol. From 3S:1SO₂, moles SO₂ = 0.05 mol. Volume = 0.05×24 = 1.20 dm³.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M×2+A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2(c)(i)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Any two suitable sulphur-containing solids, e.g. sulphur or a sulphide/compound that produces SO₂ on heating; accept two valid identities supported by the flow chart.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2(c)(ii)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Ba²⁺ + SO₄²⁻ → BaSO₄(s).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2(c)(iii)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White precipitate dissolves/does not dissolve depending on identity; for BaSO₄, it remains insoluble in dilute HCl. Credit correct observation + explanation that BaSO₄ is insoluble in dilute acid.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2(c)(iv)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Blue litmus turns red because SO₂ dissolves in water to form sulphurous acid, an acidic solution.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2(c)(v)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Fe³⁺ is reduced to Fe²⁺, changing reddish-brown to green; H₂S is oxidised to sulphur, depositing yellow solid.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3(a)(i)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Existence of an element in two or more different forms in the same physical state.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3(a)(ii)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M = graphite; N = diamond.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3(a)(iii)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Any one: cutting/drilling tools, abrasives, jewellery, high-pressure windows.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3(a)(iv)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Graphite; it has delocalised electrons that can move through its layers.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3(b)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CO₂ + C → 2CO.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3(c)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Any suitable alkaline absorbent, e.g. sodium hydroxide solution.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3(d)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Pass gases through limewater: CO₂ turns limewater milky, CO does not. Accept an alternative valid test such as combustion/reduction with correct observation.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4(a)(i)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Fractional distillation of air / air separation.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4(a)(ii)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Haber process.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4(b)(i)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Iron catalyst.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4(b)(ii)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Platinum-rhodium gauze.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4(b)(iii)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Vanadium(V) oxide, V₂O₅.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4(c)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Ammonia, NH₃.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4(d)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2NH₃ + H₂SO₄ → (NH₄)₂SO₄.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5(a)(i)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At constant temperature and pressure, reacting gases combine in volumes that bear simple whole-number ratios, and the gaseous products do likewise.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5(a)(ii)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80 cm³ C₃H₈ uses 5×80=400 cm³ O₂ and forms 3×80=240 cm³ CO₂. Water condenses. Residual gas = 240 cm³ CO₂; oxygen used = 400 cm³.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M×2+A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5(b)(i)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The simplest whole-number ratio of atoms of each element in a compound.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5(b)(ii)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Assume 100 g: C 40/12=3.333; H 6.67/1=6.67; O 53.33/16=3.333. Divide by 3.333 → 1:2:1. Empirical formula CH₂O.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5(b)(iii)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Mr(CH₂O)=30; 180/30=6; molecular formula C₆H₁₂O₆.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5(c)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Mr Ca(NO₃)₂ = 164. Moles =16.4/164=0.100 mol in 2 L =0.050 mol L⁻¹ Ca(NO₃)₂. Nitrate concentration =2×0.050=0.100 mol L⁻¹.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M×2+A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6(a)(i)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Any two: potassium manganate(VII), potassium dichromate(VI), manganese(IV) oxide, lead(IV) oxide, etc., subject to correct laboratory use.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6(a)(ii)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Oxygen does not bleach the blue petals under the stated conditions; chlorine bleaches them because chlorine reacts with water to form oxidising/bleaching species.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6(a)(iii)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Any two: cleaning metals; manufacture of chlorides/chemicals; pH control; food/industrial processing; removal of scale; manufacture of fertilizers.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6(b)(i)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Iron reacts with HCl to form iron(II) chloride and hydrogen; iron may glow/heat and the product solution/solid changes accordingly. Accept observations consistent with the reaction.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6(b)(ii)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HCl dissolves in water to form H⁺/H₃O⁺ ions, making the solution acidic and turning blue litmus red.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6(b)(iii)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Collect Gas Q and apply a lighted splint; a 'pop' identifies hydrogen.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6(c)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Any two: long narrow graduated tube for accurate volume measurement; stopcock at bottom for controlled delivery; uniform bore; calibrated graduations; funnel/neck for filling.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6(d)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Luminous flame is produced when the air hole is closed/limited air supply. It is unsuitable because it is cooler and produces soot/incomplete combustion.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6(e)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Mix soil sample with distilled water, shake/stir, filter/allow to settle, then test filtrate/suspension with a pH paper/universal indicator or pH meter and compare with scale.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6(f)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Physical property: miscibility/solubility. Water and Q: use separating funnel if immiscible liquids; or distillation/decantation where appropriate to the stated pair. Accept two valid methods.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4"/>
              </w:rPr>
              <w:t>6(g)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Add water: KCl and FeCl₃ dissolve while PbSO₄ remains; filter. Separate dissolved KCl and FeCl₃ by exploiting their differing chemical behaviour, e.g. add suitable reagent to precipitate Fe(OH)₃ then filter and recover KCl from filtrate by evaporation/crystallisation; dry PbSO₄ separately.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4"/>
              </w:rPr>
              <w:t>3</w:t>
            </w:r>
          </w:p>
        </w:tc>
      </w:tr>
    </w:tbl>
    <w:p/>
    <w:p>
      <w:r>
        <w:rPr>
          <w:b/>
        </w:rPr>
        <w:t xml:space="preserve">TOTAL: 63 MARKS. </w:t>
      </w:r>
      <w:r>
        <w:t>The source itself has several question-numbering and wording inconsistencies; this parallel paper preserves the source's six-section structure and topic coverage while regularising the presentation and using new numerical values/contexts. The source's structure and content are evidenced across pages 1–8. fileciteturn8file0L12-L33 fileciteturn8file0L34-L61 fileciteturn8file0L62-L79 fileciteturn8file0L80-L105 fileciteturn8file0L108-L141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