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FORM THREE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BUSINESS STUDIES PAPER 2</w:t>
      </w:r>
    </w:p>
    <w:p>
      <w:pPr>
        <w:spacing w:after="140"/>
        <w:jc w:val="center"/>
      </w:pPr>
      <w:r>
        <w:rPr>
          <w:rFonts w:ascii="Arial" w:hAnsi="Arial"/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Business Studies Paper 2 is a Form Three End Term 3 paper with a 2 hour 30 minute duration. Candidates answer five questions, each carrying 20 marks. Questions cover business ownership/population, distribution and warehousing, business growth/delocalization, office layout and trade documents, circular flow/transport, accounting and insurance. fileciteturn6file0L5-L20</w:t>
      </w:r>
    </w:p>
    <w:p>
      <w:pPr>
        <w:spacing w:after="60"/>
        <w:jc w:val="center"/>
      </w:pPr>
      <w:r>
        <w:rPr>
          <w:rFonts w:ascii="Arial" w:hAnsi="Arial"/>
          <w:b/>
          <w:sz w:val="22"/>
        </w:rPr>
        <w:t>MARKING CODES</w:t>
      </w:r>
    </w:p>
    <w:p>
      <w:pPr>
        <w:spacing w:after="40"/>
      </w:pPr>
      <w:r>
        <w:t>• M = Method / working mark, especially for accounting.</w:t>
      </w:r>
    </w:p>
    <w:p>
      <w:pPr>
        <w:spacing w:after="40"/>
      </w:pPr>
      <w:r>
        <w:t>• A = Accuracy /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For 10-mark explanatory parts, award 2 marks per well-explained valid point: 1 mark for the point and 1 mark for a correct explanation/application.</w:t>
      </w:r>
    </w:p>
    <w:p>
      <w:pPr>
        <w:spacing w:after="40"/>
      </w:pPr>
      <w:r>
        <w:t>• Accept equivalent Business Studies terminology that conveys the same curriculum point.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Allocation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Private limited company: owned by shareholders; cooperative society: owned by members. Private company is formed mainly for profit; cooperative is formed to meet members' common economic/social interests. Shares in a private company are restricted in transfer; cooperative membership is generally open subject to rules. Private company profits accrue to shareholders; cooperative surplus may be shared through dividends/benefits based on member participation. A private company is controlled according to shareholding/board structure; a cooperative follows democratic member control, generally one member one vote.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clearly explained difference;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smaller labour force; reduced market size; reduced tax revenue; increased dependency ratio; labour shortages/skills shortages; reduced economic growth; increased cost of providing services per person; ageing population; reduced savings/investment; reduced demand for some goods/services.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effect;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make goods available near consumers; provide variety; break bulk; provide market information; offer credit in some cases; reduce search/travel costs; provide after-sales services; facilitate storage; provide convenient purchase points.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benefit;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ensures continuous availability of goods; stabilizes supply/prices; protects goods from deterioration; enables bulk buying; facilitates production during off-season; creates reserves; reduces risk of shortages; facilitates orderly distribution; allows goods to be stored until needed.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benefit;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good management; adequate capital; good customer service; reliable/maintained vehicles; favourable location/routes; competitive pricing; reliable drivers/employees; effective promotion; growing demand; reinvestment of profits; proper record keeping; favourable government/regulatory environment.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factor;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spreads economic activity to different regions; creates employment; promotes regional development; reduces congestion in major centres; widens markets; improves use of local resources; promotes balanced development; generates tax revenue; encourages infrastructure development; reduces regional inequalities.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benefit;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nature of work; number of employees; size/shape of premises; need for supervision; need for privacy/confidentiality; communication requirements; type of equipment; cost; future expansion; security; frequency of movement of staff/customers.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factor;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 in correct sequence/context: acknowledgement of order; pro-forma invoice where appropriate; advice/notification of dispatch; delivery note; invoice; consignment note/transport document; receipt after payment. Credit only documents appropriately described as prepared by seller between order and delivery.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correctly identified and explained document;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two sectors only—households and firms; households own factors of production; firms produce goods/services; no government sector; no foreign sector; no savings/investment leakages in the simplest model; all income received by households is spent on firms' output; all output is purchased by households; prices are assumed stable in the simple model.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assumption;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five: nature of goods; distance; urgency; cost; value of goods; perishability; size/weight/bulk; security/safety; reliability; availability of transport; terrain/infrastructure; flexibility; number of destinations.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explained factor; any five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Closing assets: Motor vehicle 480,000; machinery 370,000; debtors 230,000; stock 400,000; cash in hand 120,000; cash at bank 310,000. Total assets = Ksh 1,910,000. Closing liabilities: creditors 500,000; loan 240,000. Closing capital = 1,910,000 − 740,000 = Ksh 1,170,000.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M×4+A×6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Award for correct adjustments/working, totals, liabilities and capital; max 10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five useful policies: fire insurance; burglary/theft insurance; fidelity guarantee; public liability; employers' liability/work injury cover; goods-in-transit; consequential loss/business interruption; money insurance; motor/commercial vehicle insurance; plate-glass insurance; product liability.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C×10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 marks per policy correctly identified and explained in supermarket context; any five</w:t>
            </w:r>
          </w:p>
        </w:tc>
      </w:tr>
    </w:tbl>
    <w:p/>
    <w:p>
      <w:pPr>
        <w:spacing w:after="80"/>
        <w:jc w:val="center"/>
      </w:pPr>
      <w:r>
        <w:rPr>
          <w:rFonts w:ascii="Arial" w:hAnsi="Arial"/>
          <w:b/>
          <w:sz w:val="22"/>
        </w:rPr>
        <w:t>QUESTION 6(a): DETAILED ACCOUNTING WORKING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Item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Opening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Adjustment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Closing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Motor vehicle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480,000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480,000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Machinery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520,000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−150,000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370,000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Debtors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180,000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+50,000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230,000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Stock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150,000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+250,000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400,000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Cash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530,000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+100,000−170,000−30,000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430,000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Creditors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420,000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+80,000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500,000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Loan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240,000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240,000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Capital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1,200,000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−30,000 drawings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1,170,000</w:t>
            </w:r>
          </w:p>
        </w:tc>
      </w:tr>
    </w:tbl>
    <w:p/>
    <w:p>
      <w:r>
        <w:rPr>
          <w:b/>
        </w:rPr>
        <w:t>Check: Closing assets = 480,000 + 370,000 + 230,000 + 400,000 + 430,000 = Ksh 1,910,000. Closing capital + liabilities = 1,170,000 + 500,000 + 240,000 = Ksh 1,910,000.</w:t>
      </w:r>
    </w:p>
    <w:p>
      <w:r>
        <w:rPr>
          <w:b/>
        </w:rPr>
        <w:t xml:space="preserve">TOTAL: 100 MARKS. </w:t>
      </w:r>
      <w:r>
        <w:t>The parallel assessment retains the source's six-question architecture and the instruction to answer five questions, while changing names, dates, numerical values and the transport-business context. The source's 2½-hour duration and 20-mark-per-question structure are retained. fileciteturn6file0L5-L20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