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FORM THREE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BIOLOGY PAPER 3 (PRACTICAL)</w:t>
      </w:r>
    </w:p>
    <w:p>
      <w:pPr>
        <w:spacing w:after="140"/>
        <w:jc w:val="center"/>
      </w:pPr>
      <w:r>
        <w:rPr>
          <w:rFonts w:ascii="Arial" w:hAnsi="Arial"/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practical paper is a four-page Form 3 Biology Paper 3, with a 1¾-hour duration, three questions carrying 13, 12 and 15 marks respectively, for a total of 40 marks. Question 1 is food-testing practical work; Question 2 uses three organisms; Question 3 uses a plant specimen and osmosis investigation. fileciteturn4file0L5-L31</w:t>
      </w:r>
    </w:p>
    <w:p>
      <w:pPr>
        <w:spacing w:after="60"/>
        <w:jc w:val="center"/>
      </w:pPr>
      <w:r>
        <w:rPr>
          <w:rFonts w:ascii="Arial" w:hAnsi="Arial"/>
          <w:b/>
          <w:sz w:val="22"/>
        </w:rPr>
        <w:t>MARKING CODES</w:t>
      </w:r>
    </w:p>
    <w:p>
      <w:pPr>
        <w:spacing w:after="40"/>
      </w:pPr>
      <w:r>
        <w:t>• M = Method / procedure mark.</w:t>
      </w:r>
    </w:p>
    <w:p>
      <w:pPr>
        <w:spacing w:after="40"/>
      </w:pPr>
      <w:r>
        <w:t>• A = Accuracy / observation or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Practical observations may vary slightly with specimen condition; award the stated observation mark where it is consistent with the expected test outcome.</w:t>
      </w:r>
    </w:p>
    <w:p>
      <w:pPr>
        <w:spacing w:after="40"/>
      </w:pPr>
      <w:r>
        <w:t>• Credit scientifically equivalent terminology.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Item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Scoring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Starch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Add iodine solution to a portion of 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Starch observation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Blue-black colour.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Starch conclusion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Starch is present.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Reducing sugar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Add Benedict's solution to a portion of M and heat in a hot water bath.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Reducing sugar observation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Green/yellow/orange/brick-red precipitate depending on concentration.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Reducing sugar conclusion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Reducing sugar is present.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Protein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Add sodium hydroxide solution followed by a few drops of copper(II) sulphate solution.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Protein observation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Violet/lilac colour.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Protein conclusion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Protein is present.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Lipid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Mix a portion of M with ethanol, shake, then add water; accept an appropriate school-level emulsion test procedure.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Lipid observation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White/milky emulsion.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 – Lipid conclusion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Lipid is present.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Q1 = Plantae; R1 = Plantae; S1 = Fungi.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for Plantae identification for Q1/R1; 1 for Fungi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Q1 = Pteridophyta; R1 = Bryophyta.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 = leafy gametophyte; T = sorus/sori; U = mycelium.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2(d)(i)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Spores/sporangia (accept spore-producing structures such as gills where correctly linked to fungal reproduction).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2(d)(ii)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one: edible food; source of income; decomposition/recycling; pharmaceutical/industrial uses; mycorrhizal association where appropriately explained.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S1 = saprophytic/heterotrophic nutrition; Q1 = autotrophic/photosynthetic nutrition.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2(f)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Gametophyte.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Specimen K represents a fruit; reason: it develops from the ovary after fertilization and/or contains seeds enclosed by a fruit wall.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identification + 1 reason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Axile placentation, if seeds are arranged on a central axis with septa separating locules.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3(b)(i)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Animal dispersal.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3(b)(ii)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valid observable feature such as fleshy/juicy fruit, attractive colour, edible pulp, scent, or seed protection associated with animal dispersal.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3(c)(i)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Wax/cutin or another appropriate protective excretory/secretory substance observed in the fruit skin, depending on specimen used.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3(c)(ii)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Reduces water loss/protects the fruit surface; accept use of wax in relevant human products where correctly stated.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3(d)(i)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Solution X (tap water): strips become swollen/turgid/straighter. Solution Y (concentrated salt): strips become shrunken/curled/flaccid.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3(d)(ii)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Solution X: firm/hard/turgid. Solution Y: soft/flaccid/limp.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Water enters cells in X by osmosis because the surrounding solution has higher water potential than cell sap; water moves across selectively permeable cell membranes into cells; cells become turgid as vacuoles fill; increased turgor pressure makes the strips firm/swollen and changes their shape.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</w:tbl>
    <w:p/>
    <w:p>
      <w:r>
        <w:rPr>
          <w:b/>
        </w:rPr>
        <w:t xml:space="preserve">TOTAL: 40 MARKS. </w:t>
      </w:r>
      <w:r>
        <w:t>For Question 3, the exact identity of specimen K should be determined from the specimen actually supplied. The parallel paper preserves the source's fruit/seed, dispersal, skin substance and osmosis-testing mechanics rather than requiring a specific fruit name.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