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AF068" w14:textId="77777777" w:rsidR="00110E63" w:rsidRDefault="00000000">
      <w:pPr>
        <w:spacing w:after="164"/>
        <w:ind w:right="-373"/>
      </w:pPr>
      <w:r>
        <w:rPr>
          <w:noProof/>
        </w:rPr>
        <mc:AlternateContent>
          <mc:Choice Requires="wpg">
            <w:drawing>
              <wp:inline distT="0" distB="0" distL="0" distR="0" wp14:anchorId="372344C4" wp14:editId="5F11E001">
                <wp:extent cx="6835394" cy="1751666"/>
                <wp:effectExtent l="0" t="0" r="0" b="0"/>
                <wp:docPr id="12447" name="Group 1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394" cy="1751666"/>
                          <a:chOff x="0" y="0"/>
                          <a:chExt cx="6835394" cy="17516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894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04667" y="0"/>
                            <a:ext cx="1068388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2472944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74904"/>
                            <a:ext cx="6835394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16050" y="750062"/>
                            <a:ext cx="4002151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96" name="Shape 14296"/>
                        <wps:cNvSpPr/>
                        <wps:spPr>
                          <a:xfrm>
                            <a:off x="1416050" y="919226"/>
                            <a:ext cx="391121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219" h="16764">
                                <a:moveTo>
                                  <a:pt x="0" y="0"/>
                                </a:moveTo>
                                <a:lnTo>
                                  <a:pt x="3911219" y="0"/>
                                </a:lnTo>
                                <a:lnTo>
                                  <a:pt x="3911219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4966"/>
                            <a:ext cx="548640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86635" y="1124966"/>
                            <a:ext cx="555955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72889" y="1124966"/>
                            <a:ext cx="576072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0" y="1568830"/>
                            <a:ext cx="3926486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0EF86" w14:textId="77777777" w:rsidR="00110E63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BUSINESS STUDIES CONTEST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4147" y="1568830"/>
                            <a:ext cx="78971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35626" w14:textId="77777777" w:rsidR="00110E63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986028" y="1092455"/>
                            <a:ext cx="5105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297180">
                                <a:moveTo>
                                  <a:pt x="0" y="49530"/>
                                </a:moveTo>
                                <a:cubicBezTo>
                                  <a:pt x="0" y="22098"/>
                                  <a:pt x="22225" y="0"/>
                                  <a:pt x="49530" y="0"/>
                                </a:cubicBezTo>
                                <a:lnTo>
                                  <a:pt x="461010" y="0"/>
                                </a:lnTo>
                                <a:cubicBezTo>
                                  <a:pt x="488315" y="0"/>
                                  <a:pt x="510540" y="22098"/>
                                  <a:pt x="510540" y="49530"/>
                                </a:cubicBezTo>
                                <a:lnTo>
                                  <a:pt x="510540" y="247650"/>
                                </a:lnTo>
                                <a:cubicBezTo>
                                  <a:pt x="510540" y="274955"/>
                                  <a:pt x="488315" y="297180"/>
                                  <a:pt x="461010" y="297180"/>
                                </a:cubicBezTo>
                                <a:lnTo>
                                  <a:pt x="49530" y="297180"/>
                                </a:lnTo>
                                <a:cubicBezTo>
                                  <a:pt x="22225" y="297180"/>
                                  <a:pt x="0" y="274955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96128" y="1054355"/>
                            <a:ext cx="5105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297180">
                                <a:moveTo>
                                  <a:pt x="0" y="49530"/>
                                </a:moveTo>
                                <a:cubicBezTo>
                                  <a:pt x="0" y="22098"/>
                                  <a:pt x="22225" y="0"/>
                                  <a:pt x="49530" y="0"/>
                                </a:cubicBezTo>
                                <a:lnTo>
                                  <a:pt x="461010" y="0"/>
                                </a:lnTo>
                                <a:cubicBezTo>
                                  <a:pt x="488315" y="0"/>
                                  <a:pt x="510540" y="22098"/>
                                  <a:pt x="510540" y="49530"/>
                                </a:cubicBezTo>
                                <a:lnTo>
                                  <a:pt x="510540" y="247650"/>
                                </a:lnTo>
                                <a:cubicBezTo>
                                  <a:pt x="510540" y="274955"/>
                                  <a:pt x="488315" y="297180"/>
                                  <a:pt x="461010" y="297180"/>
                                </a:cubicBezTo>
                                <a:lnTo>
                                  <a:pt x="49530" y="297180"/>
                                </a:lnTo>
                                <a:cubicBezTo>
                                  <a:pt x="22225" y="297180"/>
                                  <a:pt x="0" y="274955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401568" y="1084834"/>
                            <a:ext cx="5105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297180">
                                <a:moveTo>
                                  <a:pt x="0" y="49530"/>
                                </a:moveTo>
                                <a:cubicBezTo>
                                  <a:pt x="0" y="22098"/>
                                  <a:pt x="22225" y="0"/>
                                  <a:pt x="49530" y="0"/>
                                </a:cubicBezTo>
                                <a:lnTo>
                                  <a:pt x="461010" y="0"/>
                                </a:lnTo>
                                <a:cubicBezTo>
                                  <a:pt x="488315" y="0"/>
                                  <a:pt x="510540" y="22098"/>
                                  <a:pt x="510540" y="49530"/>
                                </a:cubicBezTo>
                                <a:lnTo>
                                  <a:pt x="510540" y="247650"/>
                                </a:lnTo>
                                <a:cubicBezTo>
                                  <a:pt x="510540" y="274955"/>
                                  <a:pt x="488315" y="297180"/>
                                  <a:pt x="461010" y="297180"/>
                                </a:cubicBezTo>
                                <a:lnTo>
                                  <a:pt x="49530" y="297180"/>
                                </a:lnTo>
                                <a:cubicBezTo>
                                  <a:pt x="22225" y="297180"/>
                                  <a:pt x="0" y="274955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7" style="width:538.22pt;height:137.926pt;mso-position-horizontal-relative:char;mso-position-vertical-relative:line" coordsize="68353,17516">
                <v:shape id="Picture 7" style="position:absolute;width:34698;height:2164;left:0;top:0;" filled="f">
                  <v:imagedata r:id="rId13"/>
                </v:shape>
                <v:shape id="Picture 9" style="position:absolute;width:10683;height:2164;left:33046;top:0;" filled="f">
                  <v:imagedata r:id="rId14"/>
                </v:shape>
                <v:shape id="Picture 11" style="position:absolute;width:24729;height:2164;left:41949;top:0;" filled="f">
                  <v:imagedata r:id="rId15"/>
                </v:shape>
                <v:shape id="Picture 13" style="position:absolute;width:68353;height:2164;left:0;top:3749;" filled="f">
                  <v:imagedata r:id="rId16"/>
                </v:shape>
                <v:shape id="Picture 15" style="position:absolute;width:40021;height:2164;left:14160;top:7500;" filled="f">
                  <v:imagedata r:id="rId17"/>
                </v:shape>
                <v:shape id="Shape 14297" style="position:absolute;width:39112;height:167;left:14160;top:9192;" coordsize="3911219,16764" path="m0,0l3911219,0l3911219,16764l0,16764l0,0">
                  <v:stroke weight="0pt" endcap="flat" joinstyle="miter" miterlimit="10" on="false" color="#000000" opacity="0"/>
                  <v:fill on="true" color="#000000"/>
                </v:shape>
                <v:shape id="Picture 18" style="position:absolute;width:5486;height:2164;left:0;top:11249;" filled="f">
                  <v:imagedata r:id="rId18"/>
                </v:shape>
                <v:shape id="Picture 20" style="position:absolute;width:5559;height:2164;left:22866;top:11249;" filled="f">
                  <v:imagedata r:id="rId19"/>
                </v:shape>
                <v:shape id="Picture 22" style="position:absolute;width:5760;height:2164;left:45728;top:11249;" filled="f">
                  <v:imagedata r:id="rId20"/>
                </v:shape>
                <v:rect id="Rectangle 23" style="position:absolute;width:39264;height:2431;left:0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BUSINESS STUDIES CONTEST</w:t>
                        </w:r>
                      </w:p>
                    </w:txbxContent>
                  </v:textbox>
                </v:rect>
                <v:rect id="Rectangle 24" style="position:absolute;width:789;height:2431;left:29541;top:15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2" style="position:absolute;width:5105;height:2971;left:9860;top:10924;" coordsize="510540,297180" path="m0,49530c0,22098,22225,0,49530,0l461010,0c488315,0,510540,22098,510540,49530l510540,247650c510540,274955,488315,297180,461010,297180l49530,297180c22225,297180,0,274955,0,247650x">
                  <v:stroke weight="0.75pt" endcap="flat" joinstyle="round" on="true" color="#000000"/>
                  <v:fill on="false" color="#000000" opacity="0"/>
                </v:shape>
                <v:shape id="Shape 364" style="position:absolute;width:5105;height:2971;left:55961;top:10543;" coordsize="510540,297180" path="m0,49530c0,22098,22225,0,49530,0l461010,0c488315,0,510540,22098,510540,49530l510540,247650c510540,274955,488315,297180,461010,297180l49530,297180c22225,297180,0,274955,0,247650x">
                  <v:stroke weight="0.75pt" endcap="flat" joinstyle="round" on="true" color="#000000"/>
                  <v:fill on="false" color="#000000" opacity="0"/>
                </v:shape>
                <v:shape id="Shape 366" style="position:absolute;width:5105;height:2971;left:34015;top:10848;" coordsize="510540,297180" path="m0,49530c0,22098,22225,0,49530,0l461010,0c488315,0,510540,22098,510540,49530l510540,247650c510540,274955,488315,297180,461010,297180l49530,297180c22225,297180,0,274955,0,24765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3D5737D" w14:textId="762066A7" w:rsidR="00110E63" w:rsidRDefault="00205693">
      <w:pPr>
        <w:spacing w:after="139"/>
        <w:ind w:left="-5" w:hanging="10"/>
      </w:pPr>
      <w:r>
        <w:rPr>
          <w:rFonts w:ascii="Arial" w:eastAsia="Arial" w:hAnsi="Arial" w:cs="Arial"/>
          <w:b/>
          <w:sz w:val="28"/>
        </w:rPr>
        <w:t>SATURDAY 31</w:t>
      </w:r>
      <w:r w:rsidRPr="00205693">
        <w:rPr>
          <w:rFonts w:ascii="Arial" w:eastAsia="Arial" w:hAnsi="Arial" w:cs="Arial"/>
          <w:b/>
          <w:sz w:val="28"/>
          <w:vertAlign w:val="superscript"/>
        </w:rPr>
        <w:t>ST</w:t>
      </w:r>
      <w:r>
        <w:rPr>
          <w:rFonts w:ascii="Arial" w:eastAsia="Arial" w:hAnsi="Arial" w:cs="Arial"/>
          <w:b/>
          <w:sz w:val="28"/>
        </w:rPr>
        <w:t xml:space="preserve"> MAY,2025</w:t>
      </w:r>
    </w:p>
    <w:p w14:paraId="6EBC549B" w14:textId="77777777" w:rsidR="00110E63" w:rsidRDefault="00000000">
      <w:pPr>
        <w:spacing w:after="290"/>
        <w:ind w:left="-5" w:hanging="10"/>
      </w:pPr>
      <w:r>
        <w:rPr>
          <w:rFonts w:ascii="Arial" w:eastAsia="Arial" w:hAnsi="Arial" w:cs="Arial"/>
          <w:b/>
          <w:sz w:val="28"/>
        </w:rPr>
        <w:t xml:space="preserve">TIME: 1 HOUR </w:t>
      </w:r>
    </w:p>
    <w:p w14:paraId="4A06A21D" w14:textId="40D63486" w:rsidR="00110E63" w:rsidRDefault="00205693">
      <w:pPr>
        <w:spacing w:after="25"/>
        <w:ind w:left="226"/>
      </w:pPr>
      <w:r>
        <w:rPr>
          <w:rFonts w:ascii="Cooper" w:eastAsia="Cooper" w:hAnsi="Cooper" w:cs="Cooper"/>
          <w:b/>
          <w:sz w:val="32"/>
        </w:rPr>
        <w:t>MASENO SCHOOL</w:t>
      </w:r>
      <w:r w:rsidR="00000000">
        <w:rPr>
          <w:rFonts w:ascii="Cooper" w:eastAsia="Cooper" w:hAnsi="Cooper" w:cs="Cooper"/>
          <w:b/>
          <w:sz w:val="32"/>
        </w:rPr>
        <w:t xml:space="preserve"> – BUSINESS STUDIES CONTEST </w:t>
      </w:r>
    </w:p>
    <w:p w14:paraId="6045142B" w14:textId="77777777" w:rsidR="00110E63" w:rsidRDefault="00000000">
      <w:pPr>
        <w:spacing w:after="0"/>
        <w:ind w:left="238" w:hanging="10"/>
        <w:jc w:val="center"/>
      </w:pPr>
      <w:r>
        <w:rPr>
          <w:rFonts w:ascii="Cooper" w:eastAsia="Cooper" w:hAnsi="Cooper" w:cs="Cooper"/>
          <w:b/>
          <w:sz w:val="32"/>
        </w:rPr>
        <w:t xml:space="preserve">JUNIOR CATEGORY </w:t>
      </w:r>
    </w:p>
    <w:p w14:paraId="55238F76" w14:textId="77777777" w:rsidR="00110E6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INSTRUCTION TO ALL CANDIDATES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043738A" w14:textId="77777777" w:rsidR="00110E63" w:rsidRDefault="00000000">
      <w:pPr>
        <w:spacing w:after="257"/>
      </w:pPr>
      <w:r>
        <w:rPr>
          <w:noProof/>
        </w:rPr>
        <w:drawing>
          <wp:inline distT="0" distB="0" distL="0" distR="0" wp14:anchorId="4BCB672C" wp14:editId="5541D089">
            <wp:extent cx="2074799" cy="216408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74799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2" w:type="dxa"/>
        <w:tblInd w:w="5" w:type="dxa"/>
        <w:tblCellMar>
          <w:top w:w="3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5256"/>
        <w:gridCol w:w="2184"/>
        <w:gridCol w:w="2245"/>
      </w:tblGrid>
      <w:tr w:rsidR="00110E63" w14:paraId="70205C15" w14:textId="77777777">
        <w:trPr>
          <w:trHeight w:val="82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E86" w14:textId="77777777" w:rsidR="00110E63" w:rsidRDefault="00000000">
            <w:pPr>
              <w:spacing w:after="0"/>
              <w:ind w:left="2"/>
              <w:jc w:val="both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NO. 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38E8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TOPIC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E809" w14:textId="77777777" w:rsidR="00110E63" w:rsidRDefault="00000000">
            <w:pPr>
              <w:spacing w:after="0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MAXIMUM SCORE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6D3F" w14:textId="77777777" w:rsidR="00110E63" w:rsidRDefault="00000000">
            <w:pPr>
              <w:spacing w:after="0"/>
              <w:ind w:left="10"/>
              <w:jc w:val="both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>CANDIDATE</w:t>
            </w:r>
          </w:p>
          <w:p w14:paraId="7129EAC4" w14:textId="77777777" w:rsidR="00110E63" w:rsidRDefault="00000000">
            <w:pPr>
              <w:spacing w:after="0"/>
              <w:ind w:right="112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’S SCORE </w:t>
            </w:r>
          </w:p>
        </w:tc>
      </w:tr>
      <w:tr w:rsidR="00110E63" w14:paraId="7E7E4421" w14:textId="77777777">
        <w:trPr>
          <w:trHeight w:val="82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8DA3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1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715E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BUSINESS AND ITS ENVIRONMENT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41C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B4B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008C7D23" w14:textId="77777777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97CE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2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9060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OFFICE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B35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0584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3B01F549" w14:textId="77777777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5593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3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A22D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HOME TRADE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590C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87F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0DC770E5" w14:textId="77777777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2D1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8D7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INSURANCE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FC92" w14:textId="77777777" w:rsidR="00110E63" w:rsidRDefault="00000000">
            <w:pPr>
              <w:spacing w:after="0"/>
              <w:ind w:right="112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D49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1C1EB837" w14:textId="77777777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D96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5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E668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DEMAND AND SUPPLY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F1F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A311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53FCCF7C" w14:textId="77777777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554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6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AF12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COMMUNICATIONS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FA10" w14:textId="77777777" w:rsidR="00110E63" w:rsidRDefault="00000000">
            <w:pPr>
              <w:spacing w:after="0"/>
              <w:ind w:right="112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5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1E50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68234BA8" w14:textId="77777777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9B85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7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FE22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CHAIN OF DISTRIBUTION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1666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1BCD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7A82441A" w14:textId="77777777">
        <w:trPr>
          <w:trHeight w:val="41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511C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8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7A48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PRODUCT PROMOTION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790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CF5F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4D5413C4" w14:textId="77777777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9C6B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9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A232" w14:textId="77777777" w:rsidR="00110E63" w:rsidRDefault="00000000">
            <w:pPr>
              <w:spacing w:after="0"/>
              <w:ind w:left="2"/>
              <w:jc w:val="both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GOVERNMENT AND BUSINESS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0C3D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6338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3E292552" w14:textId="77777777">
        <w:trPr>
          <w:trHeight w:val="4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176D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10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868B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FORMS OF BUSINESS UNIT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4315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C7F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2C87AA06" w14:textId="77777777">
        <w:trPr>
          <w:trHeight w:val="82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4D1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11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172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BUSINESS AND ITS ENVIRONMENT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55A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01D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5D395728" w14:textId="77777777">
        <w:trPr>
          <w:trHeight w:val="4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893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lastRenderedPageBreak/>
              <w:t xml:space="preserve">12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BC8" w14:textId="77777777" w:rsidR="00110E63" w:rsidRDefault="00000000">
            <w:pPr>
              <w:spacing w:after="0"/>
              <w:ind w:left="2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WAREHOUSING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3593" w14:textId="77777777" w:rsidR="00110E63" w:rsidRDefault="00000000">
            <w:pPr>
              <w:spacing w:after="0"/>
              <w:ind w:right="114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4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343A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  <w:tr w:rsidR="00110E63" w14:paraId="4C4CE9F3" w14:textId="77777777">
        <w:trPr>
          <w:trHeight w:val="415"/>
        </w:trPr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7B4F" w14:textId="77777777" w:rsidR="00110E63" w:rsidRDefault="00000000">
            <w:pPr>
              <w:spacing w:after="0"/>
              <w:ind w:right="109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TOTAL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77A" w14:textId="77777777" w:rsidR="00110E63" w:rsidRDefault="00000000">
            <w:pPr>
              <w:spacing w:after="0"/>
              <w:ind w:right="110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50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1DE0" w14:textId="77777777" w:rsidR="00110E63" w:rsidRDefault="00000000">
            <w:pPr>
              <w:spacing w:after="0"/>
            </w:pPr>
            <w:r>
              <w:rPr>
                <w:rFonts w:ascii="Berlin Sans FB" w:eastAsia="Berlin Sans FB" w:hAnsi="Berlin Sans FB" w:cs="Berlin Sans FB"/>
                <w:b/>
                <w:sz w:val="36"/>
              </w:rPr>
              <w:t xml:space="preserve"> </w:t>
            </w:r>
          </w:p>
        </w:tc>
      </w:tr>
    </w:tbl>
    <w:p w14:paraId="3DB7E55F" w14:textId="77777777" w:rsidR="00110E63" w:rsidRDefault="00000000">
      <w:pPr>
        <w:spacing w:after="0"/>
        <w:jc w:val="both"/>
      </w:pPr>
      <w:r>
        <w:t xml:space="preserve"> </w:t>
      </w:r>
    </w:p>
    <w:tbl>
      <w:tblPr>
        <w:tblStyle w:val="TableGrid"/>
        <w:tblW w:w="11429" w:type="dxa"/>
        <w:tblInd w:w="5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3"/>
        <w:gridCol w:w="8372"/>
        <w:gridCol w:w="1528"/>
      </w:tblGrid>
      <w:tr w:rsidR="00110E63" w14:paraId="399AA1BE" w14:textId="77777777">
        <w:trPr>
          <w:trHeight w:val="71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C09" w14:textId="77777777" w:rsidR="00110E63" w:rsidRDefault="00000000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</w:t>
            </w:r>
          </w:p>
        </w:tc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CE6" w14:textId="77777777" w:rsidR="00110E63" w:rsidRDefault="00000000">
            <w:pPr>
              <w:spacing w:after="0"/>
              <w:ind w:left="-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QUESTION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F0D" w14:textId="77777777" w:rsidR="00110E6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CANDIDATE SCORE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10E63" w14:paraId="6CE5406F" w14:textId="77777777">
        <w:trPr>
          <w:trHeight w:val="30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BC74" w14:textId="77777777" w:rsidR="00110E63" w:rsidRDefault="00000000">
            <w:pPr>
              <w:spacing w:after="0"/>
              <w:ind w:left="108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 </w:t>
            </w:r>
          </w:p>
        </w:tc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A474" w14:textId="77777777" w:rsidR="00110E63" w:rsidRDefault="00000000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Give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elements of economic environment that may contribute to the success of a </w:t>
            </w:r>
          </w:p>
          <w:p w14:paraId="5EE6C8C9" w14:textId="77777777" w:rsidR="00110E63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business.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56B1AE45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Increased level of consumer income </w:t>
            </w:r>
          </w:p>
          <w:p w14:paraId="79777271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Reduced prices of goods / services </w:t>
            </w:r>
          </w:p>
          <w:p w14:paraId="766E5009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Reduced savings </w:t>
            </w:r>
          </w:p>
          <w:p w14:paraId="01015432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Increased credit availability </w:t>
            </w:r>
          </w:p>
          <w:p w14:paraId="2B07BD6F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Reduced interest rates </w:t>
            </w:r>
          </w:p>
          <w:p w14:paraId="62FB18CD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Reduced inflation </w:t>
            </w:r>
          </w:p>
          <w:p w14:paraId="55F34EC5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Increased subsidy </w:t>
            </w:r>
          </w:p>
          <w:p w14:paraId="7221B913" w14:textId="77777777" w:rsidR="00110E63" w:rsidRDefault="00000000">
            <w:pPr>
              <w:numPr>
                <w:ilvl w:val="0"/>
                <w:numId w:val="1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Reduced tax levels </w:t>
            </w:r>
          </w:p>
          <w:p w14:paraId="12C6021F" w14:textId="77777777" w:rsidR="00110E63" w:rsidRDefault="00000000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083F" w14:textId="77777777" w:rsidR="00110E63" w:rsidRDefault="00000000">
            <w:pPr>
              <w:spacing w:after="0"/>
              <w:ind w:left="106"/>
            </w:pPr>
            <w:r>
              <w:t xml:space="preserve"> </w:t>
            </w:r>
          </w:p>
        </w:tc>
      </w:tr>
      <w:tr w:rsidR="00110E63" w14:paraId="1AFF9C93" w14:textId="77777777">
        <w:trPr>
          <w:trHeight w:val="83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5E394" w14:textId="77777777" w:rsidR="00110E63" w:rsidRDefault="00000000">
            <w:pPr>
              <w:spacing w:after="0"/>
              <w:ind w:left="108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5864FA" w14:textId="77777777" w:rsidR="00110E63" w:rsidRDefault="00000000">
            <w:pPr>
              <w:spacing w:after="254"/>
              <w:ind w:left="108" w:right="-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</w:t>
            </w:r>
          </w:p>
          <w:p w14:paraId="6926BE35" w14:textId="77777777" w:rsidR="00110E63" w:rsidRDefault="00000000">
            <w:pPr>
              <w:spacing w:after="0"/>
              <w:ind w:righ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5BECF8" w14:textId="77777777" w:rsidR="00110E63" w:rsidRDefault="00000000">
            <w:pPr>
              <w:spacing w:after="252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duties of a company secretary.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779EA747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Provide legal services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4500C" w14:textId="77777777" w:rsidR="00110E63" w:rsidRDefault="00000000">
            <w:pPr>
              <w:spacing w:after="0"/>
              <w:ind w:left="106"/>
            </w:pPr>
            <w:r>
              <w:t xml:space="preserve"> </w:t>
            </w:r>
          </w:p>
        </w:tc>
      </w:tr>
      <w:tr w:rsidR="00110E63" w14:paraId="36F773F5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6806D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19CB4F" w14:textId="77777777" w:rsidR="00110E63" w:rsidRDefault="00000000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97D40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Write minutes of the board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6DB49" w14:textId="77777777" w:rsidR="00110E63" w:rsidRDefault="00110E63"/>
        </w:tc>
      </w:tr>
      <w:tr w:rsidR="00110E63" w14:paraId="6452E6D5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8622F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4B794A" w14:textId="77777777" w:rsidR="00110E63" w:rsidRDefault="00000000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791261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Maintain / update company legal register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2EEE0" w14:textId="77777777" w:rsidR="00110E63" w:rsidRDefault="00110E63"/>
        </w:tc>
      </w:tr>
      <w:tr w:rsidR="00110E63" w14:paraId="5BD272E7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E62F4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D701DC" w14:textId="77777777" w:rsidR="00110E63" w:rsidRDefault="00000000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F18E2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Prepare contracts / leases / legal documents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A6647" w14:textId="77777777" w:rsidR="00110E63" w:rsidRDefault="00110E63"/>
        </w:tc>
      </w:tr>
      <w:tr w:rsidR="00110E63" w14:paraId="341BF2DB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F0234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544927" w14:textId="77777777" w:rsidR="00110E63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722DB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Interpret law / legal notices to directors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0DC30" w14:textId="77777777" w:rsidR="00110E63" w:rsidRDefault="00110E63"/>
        </w:tc>
      </w:tr>
      <w:tr w:rsidR="00110E63" w14:paraId="29929511" w14:textId="77777777">
        <w:trPr>
          <w:trHeight w:val="54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9819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17B712" w14:textId="77777777" w:rsidR="00110E63" w:rsidRDefault="00000000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4D70C07" w14:textId="77777777" w:rsidR="00110E63" w:rsidRDefault="00000000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51DE5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Ensure compliance with legislation/ law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A42" w14:textId="77777777" w:rsidR="00110E63" w:rsidRDefault="00110E63"/>
        </w:tc>
      </w:tr>
      <w:tr w:rsidR="00110E63" w14:paraId="29A50C84" w14:textId="77777777">
        <w:trPr>
          <w:trHeight w:val="56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D84C4" w14:textId="77777777" w:rsidR="00110E63" w:rsidRDefault="00000000">
            <w:pPr>
              <w:spacing w:after="0"/>
              <w:ind w:left="108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3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8B3A01" w14:textId="77777777" w:rsidR="00110E63" w:rsidRDefault="00110E63"/>
        </w:tc>
        <w:tc>
          <w:tcPr>
            <w:tcW w:w="8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3D1A4B" w14:textId="77777777" w:rsidR="00110E6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circumstances under which a properly drawn cheque may be dishonored.  </w:t>
            </w:r>
          </w:p>
          <w:p w14:paraId="52269898" w14:textId="77777777" w:rsidR="00110E63" w:rsidRDefault="00000000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8E7E5" w14:textId="77777777" w:rsidR="00110E63" w:rsidRDefault="00000000">
            <w:pPr>
              <w:spacing w:after="0"/>
              <w:ind w:left="106"/>
            </w:pPr>
            <w:r>
              <w:t xml:space="preserve"> </w:t>
            </w:r>
          </w:p>
        </w:tc>
      </w:tr>
      <w:tr w:rsidR="00110E63" w14:paraId="3E14094B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DF301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C0390A" w14:textId="77777777" w:rsidR="00110E63" w:rsidRDefault="00000000">
            <w:pPr>
              <w:spacing w:after="0"/>
              <w:ind w:right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92002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account is closed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DAB5E" w14:textId="77777777" w:rsidR="00110E63" w:rsidRDefault="00110E63"/>
        </w:tc>
      </w:tr>
      <w:tr w:rsidR="00110E63" w14:paraId="7F89C469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55B6A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80AAD4" w14:textId="77777777" w:rsidR="00110E63" w:rsidRDefault="00000000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65F21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drawer becomes insane / bankrupt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C6634" w14:textId="77777777" w:rsidR="00110E63" w:rsidRDefault="00110E63"/>
        </w:tc>
      </w:tr>
      <w:tr w:rsidR="00110E63" w14:paraId="4D6495B1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0E328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576ED7" w14:textId="77777777" w:rsidR="00110E63" w:rsidRDefault="00000000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40ADD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drawer instruct bank not to pay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1BB8A" w14:textId="77777777" w:rsidR="00110E63" w:rsidRDefault="00110E63"/>
        </w:tc>
      </w:tr>
      <w:tr w:rsidR="00110E63" w14:paraId="5B630B89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F8B2F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1B426D" w14:textId="77777777" w:rsidR="00110E63" w:rsidRDefault="00000000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FF37D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account holder is dead and bank has been notified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CDC7B" w14:textId="77777777" w:rsidR="00110E63" w:rsidRDefault="00110E63"/>
        </w:tc>
      </w:tr>
      <w:tr w:rsidR="00110E63" w14:paraId="5CCB5187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E7119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0575E5" w14:textId="77777777" w:rsidR="00110E63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88934F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cheque is torn / dirty / defaced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80241" w14:textId="77777777" w:rsidR="00110E63" w:rsidRDefault="00110E63"/>
        </w:tc>
      </w:tr>
      <w:tr w:rsidR="00110E63" w14:paraId="0B32A416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380AE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6C8ED8" w14:textId="77777777" w:rsidR="00110E63" w:rsidRDefault="00000000">
            <w:pPr>
              <w:spacing w:after="0"/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0C339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cheque is stale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E1182" w14:textId="77777777" w:rsidR="00110E63" w:rsidRDefault="00110E63"/>
        </w:tc>
      </w:tr>
      <w:tr w:rsidR="00110E63" w14:paraId="772C59A2" w14:textId="77777777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D9D36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14E374" w14:textId="77777777" w:rsidR="00110E6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6B3E1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the cheque is post-dated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F974E" w14:textId="77777777" w:rsidR="00110E63" w:rsidRDefault="00110E63"/>
        </w:tc>
      </w:tr>
      <w:tr w:rsidR="00110E63" w14:paraId="468F320E" w14:textId="77777777">
        <w:trPr>
          <w:trHeight w:val="54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94EF" w14:textId="77777777" w:rsidR="00110E63" w:rsidRDefault="00110E63"/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99830B" w14:textId="77777777" w:rsidR="00110E63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viii.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D451E54" w14:textId="77777777" w:rsidR="00110E63" w:rsidRDefault="00000000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9547B" w14:textId="77777777" w:rsidR="00110E63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the drawer has insufficient money in the bank account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D5F6" w14:textId="77777777" w:rsidR="00110E63" w:rsidRDefault="00110E63"/>
        </w:tc>
      </w:tr>
    </w:tbl>
    <w:p w14:paraId="7E802E4E" w14:textId="77777777" w:rsidR="00110E63" w:rsidRDefault="00110E63">
      <w:pPr>
        <w:spacing w:after="0"/>
        <w:ind w:left="-631" w:right="11022"/>
        <w:jc w:val="both"/>
      </w:pPr>
    </w:p>
    <w:tbl>
      <w:tblPr>
        <w:tblStyle w:val="TableGrid"/>
        <w:tblW w:w="11429" w:type="dxa"/>
        <w:tblInd w:w="5" w:type="dxa"/>
        <w:tblCellMar>
          <w:top w:w="2" w:type="dxa"/>
          <w:left w:w="89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682"/>
        <w:gridCol w:w="189"/>
        <w:gridCol w:w="542"/>
        <w:gridCol w:w="5252"/>
        <w:gridCol w:w="2894"/>
        <w:gridCol w:w="399"/>
        <w:gridCol w:w="1471"/>
      </w:tblGrid>
      <w:tr w:rsidR="00110E63" w14:paraId="2786DD6B" w14:textId="77777777">
        <w:trPr>
          <w:trHeight w:val="647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63C5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4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32BD" w14:textId="77777777" w:rsidR="00110E63" w:rsidRDefault="00000000">
            <w:pPr>
              <w:spacing w:after="0" w:line="238" w:lineRule="auto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John and Charles own a bus jointly, valued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1,000,000 with ownership ratio of 3:7 respectively.  John insured the bus against accident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250,000 while Charles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900,000. Later the bus as involved in accident and the loss was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500,000. Calculate the amount of compensation that John received.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(5 marks) </w:t>
            </w:r>
          </w:p>
          <w:p w14:paraId="55CC6303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  <w:p w14:paraId="1CFF4894" w14:textId="77777777" w:rsidR="00110E63" w:rsidRDefault="00000000">
            <w:pPr>
              <w:spacing w:after="0" w:line="240" w:lineRule="auto"/>
              <w:ind w:left="1805" w:right="7097" w:hanging="1786"/>
            </w:pPr>
            <w:r>
              <w:t xml:space="preserve"> </w:t>
            </w:r>
            <w:r>
              <w:rPr>
                <w:rFonts w:ascii="Cambria Math" w:eastAsia="Cambria Math" w:hAnsi="Cambria Math" w:cs="Cambria Math"/>
                <w:sz w:val="20"/>
              </w:rPr>
              <w:t xml:space="preserve">𝟑  </w:t>
            </w:r>
          </w:p>
          <w:p w14:paraId="08900B1E" w14:textId="77777777" w:rsidR="00110E63" w:rsidRDefault="00000000">
            <w:pPr>
              <w:tabs>
                <w:tab w:val="center" w:pos="873"/>
                <w:tab w:val="center" w:pos="333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37"/>
                <w:vertAlign w:val="subscript"/>
              </w:rPr>
              <w:t xml:space="preserve">John’s interest = </w:t>
            </w:r>
            <w:r>
              <w:rPr>
                <w:rFonts w:ascii="Times New Roman" w:eastAsia="Times New Roman" w:hAnsi="Times New Roman" w:cs="Times New Roman"/>
                <w:b/>
                <w:sz w:val="37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x 1,000,000 = 300,000 </w:t>
            </w:r>
          </w:p>
          <w:p w14:paraId="19073DF7" w14:textId="77777777" w:rsidR="00110E63" w:rsidRDefault="00000000">
            <w:pPr>
              <w:spacing w:after="0"/>
              <w:ind w:left="1790"/>
            </w:pPr>
            <w:r>
              <w:rPr>
                <w:rFonts w:ascii="Cambria Math" w:eastAsia="Cambria Math" w:hAnsi="Cambria Math" w:cs="Cambria Math"/>
                <w:sz w:val="20"/>
              </w:rPr>
              <w:t>𝟏𝟎</w:t>
            </w:r>
          </w:p>
          <w:p w14:paraId="45E0EBD2" w14:textId="77777777" w:rsidR="00110E63" w:rsidRDefault="00000000">
            <w:pPr>
              <w:spacing w:after="0"/>
              <w:ind w:left="1267"/>
            </w:pPr>
            <w:r>
              <w:rPr>
                <w:rFonts w:ascii="Cambria Math" w:eastAsia="Cambria Math" w:hAnsi="Cambria Math" w:cs="Cambria Math"/>
                <w:sz w:val="20"/>
              </w:rPr>
              <w:t>𝟐𝟓𝟎,𝟎𝟎𝟎</w:t>
            </w:r>
          </w:p>
          <w:p w14:paraId="60C3AEE1" w14:textId="77777777" w:rsidR="00110E63" w:rsidRDefault="00000000">
            <w:pPr>
              <w:tabs>
                <w:tab w:val="center" w:pos="582"/>
                <w:tab w:val="center" w:pos="298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insured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x 100  = 83.3 % </w:t>
            </w:r>
          </w:p>
          <w:p w14:paraId="4E18D48A" w14:textId="77777777" w:rsidR="00110E63" w:rsidRDefault="00000000">
            <w:pPr>
              <w:spacing w:after="0" w:line="216" w:lineRule="auto"/>
              <w:ind w:left="758" w:right="6875" w:firstLine="50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8E9F188" wp14:editId="21E3DF7A">
                      <wp:simplePos x="0" y="0"/>
                      <wp:positionH relativeFrom="column">
                        <wp:posOffset>528777</wp:posOffset>
                      </wp:positionH>
                      <wp:positionV relativeFrom="paragraph">
                        <wp:posOffset>-357285</wp:posOffset>
                      </wp:positionV>
                      <wp:extent cx="816864" cy="644651"/>
                      <wp:effectExtent l="0" t="0" r="0" b="0"/>
                      <wp:wrapNone/>
                      <wp:docPr id="12984" name="Group 1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6864" cy="644651"/>
                                <a:chOff x="0" y="0"/>
                                <a:chExt cx="816864" cy="644651"/>
                              </a:xfrm>
                            </wpg:grpSpPr>
                            <wps:wsp>
                              <wps:cNvPr id="14298" name="Shape 14298"/>
                              <wps:cNvSpPr/>
                              <wps:spPr>
                                <a:xfrm>
                                  <a:off x="664464" y="0"/>
                                  <a:ext cx="1524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2192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9" name="Shape 14299"/>
                              <wps:cNvSpPr/>
                              <wps:spPr>
                                <a:xfrm>
                                  <a:off x="332232" y="309372"/>
                                  <a:ext cx="48158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584" h="12192">
                                      <a:moveTo>
                                        <a:pt x="0" y="0"/>
                                      </a:moveTo>
                                      <a:lnTo>
                                        <a:pt x="481584" y="0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0" name="Shape 14300"/>
                              <wps:cNvSpPr/>
                              <wps:spPr>
                                <a:xfrm>
                                  <a:off x="0" y="632459"/>
                                  <a:ext cx="1524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" h="12192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  <a:lnTo>
                                        <a:pt x="1524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984" style="width:64.32pt;height:50.7599pt;position:absolute;z-index:-2147483610;mso-position-horizontal-relative:text;mso-position-horizontal:absolute;margin-left:41.636pt;mso-position-vertical-relative:text;margin-top:-28.1328pt;" coordsize="8168,6446">
                      <v:shape id="Shape 14301" style="position:absolute;width:1524;height:121;left:6644;top:0;" coordsize="152400,12192" path="m0,0l152400,0l152400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302" style="position:absolute;width:4815;height:121;left:3322;top:3093;" coordsize="481584,12192" path="m0,0l481584,0l48158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4303" style="position:absolute;width:1524;height:121;left:0;top:6324;" coordsize="152400,12192" path="m0,0l152400,0l152400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sz w:val="20"/>
              </w:rPr>
              <w:t xml:space="preserve">𝟑𝟎𝟎,𝟎𝟎𝟎 𝟑  </w:t>
            </w:r>
          </w:p>
          <w:p w14:paraId="299E9411" w14:textId="77777777" w:rsidR="00110E63" w:rsidRDefault="00000000">
            <w:pPr>
              <w:tabs>
                <w:tab w:val="center" w:pos="351"/>
                <w:tab w:val="center" w:pos="218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Loss =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x 500,000 = 150,000 </w:t>
            </w:r>
          </w:p>
          <w:p w14:paraId="43A31329" w14:textId="77777777" w:rsidR="00110E63" w:rsidRDefault="00000000">
            <w:pPr>
              <w:spacing w:after="0" w:line="216" w:lineRule="auto"/>
              <w:ind w:left="1757" w:right="6864" w:hanging="1013"/>
            </w:pPr>
            <w:r>
              <w:rPr>
                <w:rFonts w:ascii="Cambria Math" w:eastAsia="Cambria Math" w:hAnsi="Cambria Math" w:cs="Cambria Math"/>
                <w:sz w:val="20"/>
              </w:rPr>
              <w:t>𝟏𝟎 𝟖𝟑.𝟑</w:t>
            </w:r>
          </w:p>
          <w:p w14:paraId="6222F491" w14:textId="77777777" w:rsidR="00110E63" w:rsidRDefault="00000000">
            <w:pPr>
              <w:tabs>
                <w:tab w:val="center" w:pos="857"/>
                <w:tab w:val="center" w:pos="372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Compensation =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010278" wp14:editId="47C88372">
                      <wp:extent cx="254508" cy="12192"/>
                      <wp:effectExtent l="0" t="0" r="0" b="0"/>
                      <wp:docPr id="12985" name="Group 12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508" cy="12192"/>
                                <a:chOff x="0" y="0"/>
                                <a:chExt cx="254508" cy="12192"/>
                              </a:xfrm>
                            </wpg:grpSpPr>
                            <wps:wsp>
                              <wps:cNvPr id="14304" name="Shape 14304"/>
                              <wps:cNvSpPr/>
                              <wps:spPr>
                                <a:xfrm>
                                  <a:off x="0" y="0"/>
                                  <a:ext cx="2545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08" h="12192">
                                      <a:moveTo>
                                        <a:pt x="0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2545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85" style="width:20.04pt;height:0.959961pt;mso-position-horizontal-relative:char;mso-position-vertical-relative:line" coordsize="2545,121">
                      <v:shape id="Shape 14305" style="position:absolute;width:2545;height:121;left:0;top:0;" coordsize="254508,12192" path="m0,0l254508,0l254508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x 150,000 = 129.950 / 125,000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20D555C" w14:textId="77777777" w:rsidR="00110E63" w:rsidRDefault="00000000">
            <w:pPr>
              <w:spacing w:after="0"/>
              <w:ind w:left="1776"/>
            </w:pPr>
            <w:r>
              <w:rPr>
                <w:rFonts w:ascii="Cambria Math" w:eastAsia="Cambria Math" w:hAnsi="Cambria Math" w:cs="Cambria Math"/>
                <w:sz w:val="20"/>
              </w:rPr>
              <w:t>𝟏𝟎𝟎</w:t>
            </w:r>
          </w:p>
          <w:p w14:paraId="04909FD7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  <w:p w14:paraId="3B50A07F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F41E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15459886" w14:textId="77777777">
        <w:trPr>
          <w:trHeight w:val="33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2663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5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9FF9" w14:textId="77777777" w:rsidR="00110E63" w:rsidRDefault="00000000">
            <w:pPr>
              <w:spacing w:after="293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four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factors that may cause a supply curve to shift to the left.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5A6FDE9C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Increased cost of production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0BBE7A2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Increased prices of substitutes </w:t>
            </w:r>
          </w:p>
          <w:p w14:paraId="13B1E6FB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Poor production methods / poor technology </w:t>
            </w:r>
          </w:p>
          <w:p w14:paraId="2AF6D658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Reduction in prices of jointly produced goods </w:t>
            </w:r>
          </w:p>
          <w:p w14:paraId="5A89B96C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Increased incidences of strikes </w:t>
            </w:r>
          </w:p>
          <w:p w14:paraId="709B3AB3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Reduced government incentives to producers / unfavourable policies </w:t>
            </w:r>
          </w:p>
          <w:p w14:paraId="0E27D666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Unavailability / reduction in the factors of production </w:t>
            </w:r>
          </w:p>
          <w:p w14:paraId="2958B3CA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Future expectation of an increase in prices </w:t>
            </w:r>
          </w:p>
          <w:p w14:paraId="4AF610B8" w14:textId="77777777" w:rsidR="00110E63" w:rsidRDefault="00000000">
            <w:pPr>
              <w:numPr>
                <w:ilvl w:val="0"/>
                <w:numId w:val="2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Exit of firms in the market </w:t>
            </w:r>
          </w:p>
          <w:p w14:paraId="5CEC2F7E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EE01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2A651DAA" w14:textId="77777777">
        <w:trPr>
          <w:trHeight w:val="56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F8FF68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6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17F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Identify the postal mailing services that relates to each of the following statements. </w:t>
            </w:r>
          </w:p>
          <w:p w14:paraId="368B1160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(4 marks)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265A5B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3BBEDD9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FDCFA" w14:textId="77777777" w:rsidR="00110E63" w:rsidRDefault="00110E63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3D0A9C" w14:textId="77777777" w:rsidR="00110E63" w:rsidRDefault="00110E6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C775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A39A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Statement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4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Mailing service 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A8D92F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0A3F5" w14:textId="77777777" w:rsidR="00110E63" w:rsidRDefault="00110E63"/>
        </w:tc>
      </w:tr>
      <w:tr w:rsidR="00110E63" w14:paraId="34FBE48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715A3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5E1C2" w14:textId="77777777" w:rsidR="00110E63" w:rsidRDefault="00110E6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BDA0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70D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Designed for travelers wishing to receive their correspondences while away from their post office box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2D7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Poste Restante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DB921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41DE7" w14:textId="77777777" w:rsidR="00110E63" w:rsidRDefault="00110E63"/>
        </w:tc>
      </w:tr>
      <w:tr w:rsidR="00110E63" w14:paraId="486F5C05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A34E8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C6E69" w14:textId="77777777" w:rsidR="00110E63" w:rsidRDefault="00110E6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B2F3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(b)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D10C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 arrangement to deliver the mail start at the sender’s post office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78C0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Speed post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E2ADA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EC383" w14:textId="77777777" w:rsidR="00110E63" w:rsidRDefault="00110E63"/>
        </w:tc>
      </w:tr>
      <w:tr w:rsidR="00110E63" w14:paraId="5AB194A2" w14:textId="7777777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A0714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E6D3F" w14:textId="77777777" w:rsidR="00110E63" w:rsidRDefault="00110E6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E1C6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6B9B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 arrangement to deliver the mail start at the addressee’s post office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AC1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Express mail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DD8F6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92FF6" w14:textId="77777777" w:rsidR="00110E63" w:rsidRDefault="00110E63"/>
        </w:tc>
      </w:tr>
      <w:tr w:rsidR="00110E63" w14:paraId="266ED650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9FE164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96B1AA" w14:textId="77777777" w:rsidR="00110E63" w:rsidRDefault="00110E63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2A95A8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(d)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BC3224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 sending articles of value for which security is required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C35F8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Registered mail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0F28FD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A426BD" w14:textId="77777777" w:rsidR="00110E63" w:rsidRDefault="00110E63"/>
        </w:tc>
      </w:tr>
    </w:tbl>
    <w:p w14:paraId="052087A5" w14:textId="77777777" w:rsidR="00110E63" w:rsidRDefault="00110E63">
      <w:pPr>
        <w:spacing w:after="0"/>
        <w:ind w:left="-631" w:right="11022"/>
      </w:pPr>
    </w:p>
    <w:tbl>
      <w:tblPr>
        <w:tblStyle w:val="TableGrid"/>
        <w:tblW w:w="11429" w:type="dxa"/>
        <w:tblInd w:w="5" w:type="dxa"/>
        <w:tblCellMar>
          <w:top w:w="2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13"/>
        <w:gridCol w:w="631"/>
        <w:gridCol w:w="5163"/>
        <w:gridCol w:w="2897"/>
        <w:gridCol w:w="399"/>
        <w:gridCol w:w="1529"/>
      </w:tblGrid>
      <w:tr w:rsidR="00110E63" w14:paraId="6700BE2C" w14:textId="77777777">
        <w:trPr>
          <w:trHeight w:val="27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6A7B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7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A99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challenges that a manufacturer would face when he sells goods directly to </w:t>
            </w:r>
          </w:p>
          <w:p w14:paraId="2AC62839" w14:textId="77777777" w:rsidR="00110E63" w:rsidRDefault="00000000">
            <w:pPr>
              <w:spacing w:after="7" w:line="241" w:lineRule="auto"/>
              <w:ind w:left="252" w:right="526" w:hanging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consumers.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Incur cost of breaking bulk </w:t>
            </w:r>
          </w:p>
          <w:p w14:paraId="0F01E7FB" w14:textId="77777777" w:rsidR="00110E63" w:rsidRDefault="00000000">
            <w:pPr>
              <w:numPr>
                <w:ilvl w:val="0"/>
                <w:numId w:val="3"/>
              </w:numPr>
              <w:spacing w:after="0"/>
              <w:ind w:hanging="6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They have to prepare goods for sale </w:t>
            </w:r>
          </w:p>
          <w:p w14:paraId="572D306B" w14:textId="77777777" w:rsidR="00110E63" w:rsidRDefault="00000000">
            <w:pPr>
              <w:numPr>
                <w:ilvl w:val="0"/>
                <w:numId w:val="3"/>
              </w:numPr>
              <w:spacing w:after="0"/>
              <w:ind w:hanging="6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Incur storage cost </w:t>
            </w:r>
          </w:p>
          <w:p w14:paraId="7BA76776" w14:textId="77777777" w:rsidR="00110E63" w:rsidRDefault="00000000">
            <w:pPr>
              <w:numPr>
                <w:ilvl w:val="0"/>
                <w:numId w:val="3"/>
              </w:numPr>
              <w:spacing w:after="0"/>
              <w:ind w:hanging="6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Incur cost of transporting goods to consumers </w:t>
            </w:r>
          </w:p>
          <w:p w14:paraId="60391DF7" w14:textId="77777777" w:rsidR="00110E63" w:rsidRDefault="00000000">
            <w:pPr>
              <w:numPr>
                <w:ilvl w:val="0"/>
                <w:numId w:val="3"/>
              </w:numPr>
              <w:spacing w:after="0"/>
              <w:ind w:hanging="6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Incur cost of advertising </w:t>
            </w:r>
          </w:p>
          <w:p w14:paraId="0A3F6F91" w14:textId="77777777" w:rsidR="00110E63" w:rsidRDefault="00000000">
            <w:pPr>
              <w:numPr>
                <w:ilvl w:val="0"/>
                <w:numId w:val="3"/>
              </w:numPr>
              <w:spacing w:after="0"/>
              <w:ind w:hanging="6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Bearing risks like damages of goods </w:t>
            </w:r>
          </w:p>
          <w:p w14:paraId="3EA7B131" w14:textId="77777777" w:rsidR="00110E63" w:rsidRDefault="00000000">
            <w:pPr>
              <w:numPr>
                <w:ilvl w:val="0"/>
                <w:numId w:val="3"/>
              </w:numPr>
              <w:spacing w:after="0"/>
              <w:ind w:hanging="67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May suffer shortage of working capital </w:t>
            </w:r>
          </w:p>
          <w:p w14:paraId="42458263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E4C8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3955D0DB" w14:textId="77777777">
        <w:trPr>
          <w:trHeight w:val="277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F05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8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9EEA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circumstances under which a producer would use informative advertising. </w:t>
            </w:r>
          </w:p>
          <w:p w14:paraId="0A6A1E0D" w14:textId="77777777" w:rsidR="00110E63" w:rsidRDefault="00000000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 </w:t>
            </w:r>
          </w:p>
          <w:p w14:paraId="240F7E31" w14:textId="77777777" w:rsidR="00110E63" w:rsidRDefault="00000000">
            <w:pPr>
              <w:numPr>
                <w:ilvl w:val="0"/>
                <w:numId w:val="4"/>
              </w:numPr>
              <w:spacing w:after="0"/>
              <w:ind w:left="1137" w:hanging="6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informing the consumers about a new / improved product </w:t>
            </w:r>
          </w:p>
          <w:p w14:paraId="0168E162" w14:textId="77777777" w:rsidR="00110E63" w:rsidRDefault="00000000">
            <w:pPr>
              <w:numPr>
                <w:ilvl w:val="0"/>
                <w:numId w:val="4"/>
              </w:numPr>
              <w:spacing w:after="0"/>
              <w:ind w:left="1137" w:hanging="6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educating the consumer on how to use the product </w:t>
            </w:r>
          </w:p>
          <w:p w14:paraId="2F9B0AB0" w14:textId="77777777" w:rsidR="00110E63" w:rsidRDefault="00000000">
            <w:pPr>
              <w:numPr>
                <w:ilvl w:val="0"/>
                <w:numId w:val="4"/>
              </w:numPr>
              <w:spacing w:after="0"/>
              <w:ind w:left="1137" w:hanging="6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reminding the consumer about continued existence of the product </w:t>
            </w:r>
          </w:p>
          <w:p w14:paraId="69F5C5DC" w14:textId="77777777" w:rsidR="00110E63" w:rsidRDefault="00000000">
            <w:pPr>
              <w:numPr>
                <w:ilvl w:val="0"/>
                <w:numId w:val="4"/>
              </w:numPr>
              <w:spacing w:after="0" w:line="244" w:lineRule="auto"/>
              <w:ind w:left="1137" w:hanging="6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the producer wants to counter misleading information about the product </w:t>
            </w:r>
          </w:p>
          <w:p w14:paraId="14B4744C" w14:textId="77777777" w:rsidR="00110E63" w:rsidRDefault="00000000">
            <w:pPr>
              <w:numPr>
                <w:ilvl w:val="0"/>
                <w:numId w:val="4"/>
              </w:numPr>
              <w:spacing w:after="0"/>
              <w:ind w:left="1137" w:hanging="6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the producer wants to inform consumers about the change in location </w:t>
            </w:r>
          </w:p>
          <w:p w14:paraId="69DE463F" w14:textId="77777777" w:rsidR="00110E63" w:rsidRDefault="00000000">
            <w:pPr>
              <w:numPr>
                <w:ilvl w:val="0"/>
                <w:numId w:val="4"/>
              </w:numPr>
              <w:spacing w:after="0"/>
              <w:ind w:left="1137" w:hanging="6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informing the consumers about changes in prices </w:t>
            </w:r>
            <w:r>
              <w:t>vii.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When the government policy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prohibit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use of other forms of advertising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966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4CD42B1C" w14:textId="77777777">
        <w:trPr>
          <w:trHeight w:val="331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13E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9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BFA3" w14:textId="77777777" w:rsidR="00110E63" w:rsidRDefault="00000000">
            <w:pPr>
              <w:spacing w:after="112"/>
              <w:ind w:left="1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State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methods that consumers may put in place to protect themselves against </w:t>
            </w:r>
          </w:p>
          <w:p w14:paraId="75F5C16E" w14:textId="77777777" w:rsidR="00110E63" w:rsidRDefault="00000000">
            <w:pPr>
              <w:spacing w:after="118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exploitation by dishonest traders.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700A8468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Forming consumer organizations / associations </w:t>
            </w:r>
          </w:p>
          <w:p w14:paraId="5E8675E7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Boycotting traders who exploit them </w:t>
            </w:r>
          </w:p>
          <w:p w14:paraId="6765FCF3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Forming consumer co-operatives society shop </w:t>
            </w:r>
          </w:p>
          <w:p w14:paraId="4EA5F4E8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Reporting the exploiters to the authority </w:t>
            </w:r>
          </w:p>
          <w:p w14:paraId="4FB14112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Promoting consumer education / awareness </w:t>
            </w:r>
          </w:p>
          <w:p w14:paraId="5E1A32BE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Forming vigilante groups </w:t>
            </w:r>
          </w:p>
          <w:p w14:paraId="2E198FBF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Taking exploiters to court </w:t>
            </w:r>
          </w:p>
          <w:p w14:paraId="25AC5B5E" w14:textId="77777777" w:rsidR="00110E63" w:rsidRDefault="00000000">
            <w:pPr>
              <w:numPr>
                <w:ilvl w:val="0"/>
                <w:numId w:val="5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Demonstrating peacefully against exploiters </w:t>
            </w:r>
          </w:p>
          <w:p w14:paraId="6039FBD7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4704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65A251F7" w14:textId="77777777">
        <w:trPr>
          <w:trHeight w:val="45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608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10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0C1" w14:textId="77777777" w:rsidR="00110E63" w:rsidRDefault="00000000">
            <w:pPr>
              <w:spacing w:after="0" w:line="476" w:lineRule="auto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Privatization,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franchising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amalgamation, cartels and holding companies are some of the current trends in business ownership Match these trends with the statements given below.  </w:t>
            </w:r>
          </w:p>
          <w:p w14:paraId="367DD729" w14:textId="77777777" w:rsidR="00110E63" w:rsidRDefault="00000000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(5 marks) </w:t>
            </w:r>
          </w:p>
          <w:tbl>
            <w:tblPr>
              <w:tblStyle w:val="TableGrid"/>
              <w:tblW w:w="8692" w:type="dxa"/>
              <w:tblInd w:w="24" w:type="dxa"/>
              <w:tblCellMar>
                <w:top w:w="14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5164"/>
              <w:gridCol w:w="2897"/>
            </w:tblGrid>
            <w:tr w:rsidR="00110E63" w14:paraId="3A25BEC2" w14:textId="77777777">
              <w:trPr>
                <w:trHeight w:val="423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40F76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5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1E8AC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Statement 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80146" w14:textId="77777777" w:rsidR="00110E63" w:rsidRDefault="000000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Type of ownership </w:t>
                  </w:r>
                </w:p>
              </w:tc>
            </w:tr>
            <w:tr w:rsidR="00110E63" w14:paraId="07BA05B1" w14:textId="77777777">
              <w:trPr>
                <w:trHeight w:val="562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3FAA2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(a) </w:t>
                  </w:r>
                </w:p>
              </w:tc>
              <w:tc>
                <w:tcPr>
                  <w:tcW w:w="5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2F0BD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Businesses agreeing to sell their products under common selling organ to operate as a monopoly 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5A8557" w14:textId="77777777" w:rsidR="00110E63" w:rsidRDefault="000000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Cartel  </w:t>
                  </w:r>
                </w:p>
              </w:tc>
            </w:tr>
            <w:tr w:rsidR="00110E63" w14:paraId="29A60784" w14:textId="77777777">
              <w:trPr>
                <w:trHeight w:val="840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91BCA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(b) </w:t>
                  </w:r>
                </w:p>
              </w:tc>
              <w:tc>
                <w:tcPr>
                  <w:tcW w:w="5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BC89B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Firms combine with other firms to become one business unit 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BD34C" w14:textId="77777777" w:rsidR="00110E63" w:rsidRDefault="000000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Merger  </w:t>
                  </w:r>
                </w:p>
              </w:tc>
            </w:tr>
            <w:tr w:rsidR="00110E63" w14:paraId="10E41E7B" w14:textId="77777777">
              <w:trPr>
                <w:trHeight w:val="562"/>
              </w:trPr>
              <w:tc>
                <w:tcPr>
                  <w:tcW w:w="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B24FF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(c) </w:t>
                  </w:r>
                </w:p>
              </w:tc>
              <w:tc>
                <w:tcPr>
                  <w:tcW w:w="5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4746DE" w14:textId="77777777" w:rsidR="00110E63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Business ventures where one company acquires majority shares in another company </w:t>
                  </w:r>
                </w:p>
              </w:tc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7692A1" w14:textId="77777777" w:rsidR="00110E63" w:rsidRDefault="000000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Holding company </w:t>
                  </w:r>
                </w:p>
              </w:tc>
            </w:tr>
          </w:tbl>
          <w:p w14:paraId="1A720F0E" w14:textId="77777777" w:rsidR="00110E63" w:rsidRDefault="00110E63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52AC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4E484801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45FF3F0E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6C22DD1E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1089AA5C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0C59329D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54F7646F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31D4E764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4FBDC4D7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3E3539F5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1AFD3B48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7FD7F35F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1AA088E3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1BB02C3B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509D9D03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499D642A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  <w:p w14:paraId="36188490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2628829F" w14:textId="77777777">
        <w:trPr>
          <w:trHeight w:val="842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2F5FC7" w14:textId="77777777" w:rsidR="00110E63" w:rsidRDefault="00110E63"/>
        </w:tc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77A101C" w14:textId="77777777" w:rsidR="00110E63" w:rsidRDefault="00000000">
            <w:pPr>
              <w:spacing w:after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F291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(d) </w:t>
            </w:r>
          </w:p>
        </w:tc>
        <w:tc>
          <w:tcPr>
            <w:tcW w:w="51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9D5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Where the rights of producing or selling a certain product are sold to another, but under the name of parent company 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352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Franchising  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2F2CB1" w14:textId="77777777" w:rsidR="00110E63" w:rsidRDefault="00110E63"/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D25C37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2158C1B7" w14:textId="77777777">
        <w:trPr>
          <w:trHeight w:val="8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27E307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D7882" w14:textId="77777777" w:rsidR="00110E63" w:rsidRDefault="00110E63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44DB89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(e)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A6D51C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Transfer of business unit from the Government ownership to private ownership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4A71CE" w14:textId="77777777" w:rsidR="00110E63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Privatization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FCD57B" w14:textId="77777777" w:rsidR="00110E63" w:rsidRDefault="00110E6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96D43B" w14:textId="77777777" w:rsidR="00110E63" w:rsidRDefault="00110E63"/>
        </w:tc>
      </w:tr>
      <w:tr w:rsidR="00110E63" w14:paraId="33447AD6" w14:textId="77777777">
        <w:trPr>
          <w:trHeight w:val="3044"/>
        </w:trPr>
        <w:tc>
          <w:tcPr>
            <w:tcW w:w="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AA2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11 </w:t>
            </w:r>
          </w:p>
        </w:tc>
        <w:tc>
          <w:tcPr>
            <w:tcW w:w="920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38B0" w14:textId="77777777" w:rsidR="00110E63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four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benefits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that  accrue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 a manufacturing firm that uses modern technology           </w:t>
            </w:r>
          </w:p>
          <w:p w14:paraId="1EB577A1" w14:textId="77777777" w:rsidR="00110E63" w:rsidRDefault="00000000">
            <w:pPr>
              <w:spacing w:after="7" w:line="241" w:lineRule="auto"/>
              <w:ind w:right="6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    (4 marks)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Increased level of output </w:t>
            </w:r>
          </w:p>
          <w:p w14:paraId="32BB1E1A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Improves corporate image </w:t>
            </w:r>
          </w:p>
          <w:p w14:paraId="4F7E9147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Lowers production cost </w:t>
            </w:r>
          </w:p>
          <w:p w14:paraId="459835B9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Makes it easier to standardize products </w:t>
            </w:r>
          </w:p>
          <w:p w14:paraId="7B51C761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Improvement of service delivery </w:t>
            </w:r>
          </w:p>
          <w:p w14:paraId="0B5AD7E4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Leads 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reduction  of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wastages </w:t>
            </w:r>
          </w:p>
          <w:p w14:paraId="3718FED9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Improves quality of goods </w:t>
            </w:r>
          </w:p>
          <w:p w14:paraId="54F5AD70" w14:textId="77777777" w:rsidR="00110E63" w:rsidRDefault="00000000">
            <w:pPr>
              <w:numPr>
                <w:ilvl w:val="0"/>
                <w:numId w:val="6"/>
              </w:numPr>
              <w:spacing w:after="0"/>
              <w:ind w:hanging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Saving on production time / speeds up operations </w:t>
            </w:r>
          </w:p>
          <w:p w14:paraId="700B7D06" w14:textId="77777777" w:rsidR="00110E63" w:rsidRDefault="00000000">
            <w:pPr>
              <w:spacing w:after="0"/>
              <w:ind w:left="19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3922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  <w:tr w:rsidR="00110E63" w14:paraId="111C0D88" w14:textId="77777777">
        <w:trPr>
          <w:trHeight w:val="26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2108" w14:textId="77777777" w:rsidR="00110E63" w:rsidRDefault="00000000">
            <w:pPr>
              <w:spacing w:after="0"/>
              <w:ind w:left="19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 xml:space="preserve">12 </w:t>
            </w:r>
          </w:p>
        </w:tc>
        <w:tc>
          <w:tcPr>
            <w:tcW w:w="9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012" w14:textId="77777777" w:rsidR="00110E63" w:rsidRDefault="00000000">
            <w:pPr>
              <w:spacing w:after="255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Outline the type of warehouse described by the following statements.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(4 marks) </w:t>
            </w:r>
          </w:p>
          <w:p w14:paraId="720C4F84" w14:textId="77777777" w:rsidR="00110E63" w:rsidRDefault="00000000">
            <w:pPr>
              <w:numPr>
                <w:ilvl w:val="0"/>
                <w:numId w:val="7"/>
              </w:numPr>
              <w:spacing w:after="15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Used to store exports and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imports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Bonded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 warehouse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537A41" w14:textId="77777777" w:rsidR="00110E63" w:rsidRDefault="00000000">
            <w:pPr>
              <w:numPr>
                <w:ilvl w:val="0"/>
                <w:numId w:val="7"/>
              </w:numPr>
              <w:spacing w:after="116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Operated for owner’s exclusive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use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rivate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8600D4" w14:textId="77777777" w:rsidR="00110E63" w:rsidRDefault="00000000">
            <w:pPr>
              <w:numPr>
                <w:ilvl w:val="0"/>
                <w:numId w:val="7"/>
              </w:numPr>
              <w:spacing w:after="148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Anybody can rent space in it for storing goods temporarily P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ublic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AB077" w14:textId="77777777" w:rsidR="00110E63" w:rsidRDefault="00000000">
            <w:pPr>
              <w:numPr>
                <w:ilvl w:val="0"/>
                <w:numId w:val="7"/>
              </w:numPr>
              <w:spacing w:after="12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Owned and operated by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manufactures’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farmers.</w:t>
            </w:r>
            <w:r>
              <w:t xml:space="preserve"> </w:t>
            </w:r>
          </w:p>
          <w:p w14:paraId="09B08AD8" w14:textId="77777777" w:rsidR="00110E63" w:rsidRDefault="00000000">
            <w:pPr>
              <w:spacing w:after="0"/>
              <w:ind w:left="7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Manufacturers / Producers</w:t>
            </w:r>
            <w:r>
              <w:rPr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A21" w14:textId="77777777" w:rsidR="00110E63" w:rsidRDefault="00000000">
            <w:pPr>
              <w:spacing w:after="0"/>
              <w:ind w:left="17"/>
            </w:pPr>
            <w:r>
              <w:t xml:space="preserve"> </w:t>
            </w:r>
          </w:p>
        </w:tc>
      </w:tr>
    </w:tbl>
    <w:p w14:paraId="7C3FD034" w14:textId="77777777" w:rsidR="00110E63" w:rsidRDefault="00000000">
      <w:pPr>
        <w:spacing w:after="0"/>
        <w:jc w:val="both"/>
      </w:pPr>
      <w:r>
        <w:t xml:space="preserve"> </w:t>
      </w:r>
    </w:p>
    <w:sectPr w:rsidR="00110E63">
      <w:pgSz w:w="12240" w:h="15840"/>
      <w:pgMar w:top="809" w:right="1218" w:bottom="1601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66E"/>
    <w:multiLevelType w:val="hybridMultilevel"/>
    <w:tmpl w:val="08526EB8"/>
    <w:lvl w:ilvl="0" w:tplc="1AAEC726">
      <w:start w:val="2"/>
      <w:numFmt w:val="lowerRoman"/>
      <w:lvlText w:val="%1."/>
      <w:lvlJc w:val="left"/>
      <w:pPr>
        <w:ind w:left="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452DC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C0D5C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65894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42D04C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A602E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E0BE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2B55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0A288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00426"/>
    <w:multiLevelType w:val="hybridMultilevel"/>
    <w:tmpl w:val="8A6E3858"/>
    <w:lvl w:ilvl="0" w:tplc="E60CF712">
      <w:start w:val="1"/>
      <w:numFmt w:val="lowerRoman"/>
      <w:lvlText w:val="%1."/>
      <w:lvlJc w:val="left"/>
      <w:pPr>
        <w:ind w:left="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8A780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C67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A27BA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08EA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CBD3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C8A10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5EE4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656D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D541E"/>
    <w:multiLevelType w:val="hybridMultilevel"/>
    <w:tmpl w:val="717070D4"/>
    <w:lvl w:ilvl="0" w:tplc="E2440CCA">
      <w:start w:val="1"/>
      <w:numFmt w:val="lowerLetter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A8E8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8AAE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AE2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8D7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2F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5A9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202A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AE9A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350EA"/>
    <w:multiLevelType w:val="hybridMultilevel"/>
    <w:tmpl w:val="D49C197A"/>
    <w:lvl w:ilvl="0" w:tplc="ACA85A1C">
      <w:start w:val="1"/>
      <w:numFmt w:val="lowerRoman"/>
      <w:lvlText w:val="%1."/>
      <w:lvlJc w:val="left"/>
      <w:pPr>
        <w:ind w:left="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A5294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4B79E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639F0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06E30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48750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2D0F8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A50DC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09698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EC5F19"/>
    <w:multiLevelType w:val="hybridMultilevel"/>
    <w:tmpl w:val="389AEDBA"/>
    <w:lvl w:ilvl="0" w:tplc="957AD5C6">
      <w:start w:val="2"/>
      <w:numFmt w:val="lowerRoman"/>
      <w:lvlText w:val="%1."/>
      <w:lvlJc w:val="left"/>
      <w:pPr>
        <w:ind w:left="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EE7C4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8B08C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5B16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4F5E8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25BE2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EBE50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2DC7E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625AA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1561B1"/>
    <w:multiLevelType w:val="hybridMultilevel"/>
    <w:tmpl w:val="2F4E5360"/>
    <w:lvl w:ilvl="0" w:tplc="005E7316">
      <w:start w:val="1"/>
      <w:numFmt w:val="lowerRoman"/>
      <w:lvlText w:val="%1."/>
      <w:lvlJc w:val="left"/>
      <w:pPr>
        <w:ind w:left="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E639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0E3A0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E6B84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0873A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6E56E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CB422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426D2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0A176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537514"/>
    <w:multiLevelType w:val="hybridMultilevel"/>
    <w:tmpl w:val="980CA694"/>
    <w:lvl w:ilvl="0" w:tplc="2496D676">
      <w:start w:val="1"/>
      <w:numFmt w:val="lowerRoman"/>
      <w:lvlText w:val="%1."/>
      <w:lvlJc w:val="left"/>
      <w:pPr>
        <w:ind w:left="1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6DE3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4588C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CB4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053D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8B80E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6C2AC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68514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2AE28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45450">
    <w:abstractNumId w:val="1"/>
  </w:num>
  <w:num w:numId="2" w16cid:durableId="149031373">
    <w:abstractNumId w:val="5"/>
  </w:num>
  <w:num w:numId="3" w16cid:durableId="1048186711">
    <w:abstractNumId w:val="0"/>
  </w:num>
  <w:num w:numId="4" w16cid:durableId="987901891">
    <w:abstractNumId w:val="6"/>
  </w:num>
  <w:num w:numId="5" w16cid:durableId="1503813602">
    <w:abstractNumId w:val="3"/>
  </w:num>
  <w:num w:numId="6" w16cid:durableId="1849442559">
    <w:abstractNumId w:val="4"/>
  </w:num>
  <w:num w:numId="7" w16cid:durableId="56048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63"/>
    <w:rsid w:val="00110E63"/>
    <w:rsid w:val="00205693"/>
    <w:rsid w:val="008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043B"/>
  <w15:docId w15:val="{7D3153F0-834C-4291-9051-DCFD179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0.png"/><Relationship Id="rId18" Type="http://schemas.openxmlformats.org/officeDocument/2006/relationships/image" Target="media/image50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Yogo</dc:creator>
  <cp:keywords/>
  <cp:lastModifiedBy>TOBIAS YOGO</cp:lastModifiedBy>
  <cp:revision>2</cp:revision>
  <dcterms:created xsi:type="dcterms:W3CDTF">2025-05-10T00:07:00Z</dcterms:created>
  <dcterms:modified xsi:type="dcterms:W3CDTF">2025-05-10T00:07:00Z</dcterms:modified>
</cp:coreProperties>
</file>